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153B32EE" w:rsidR="000A2E48" w:rsidRPr="00DA5A72" w:rsidRDefault="00212C1D" w:rsidP="00555239">
      <w:pPr>
        <w:spacing w:after="0"/>
        <w:ind w:right="49"/>
        <w:jc w:val="center"/>
        <w:rPr>
          <w:rFonts w:ascii="Tahoma" w:eastAsia="Times New Roman" w:hAnsi="Tahoma" w:cs="Tahoma"/>
          <w:b/>
          <w:lang w:eastAsia="es-ES"/>
        </w:rPr>
      </w:pPr>
      <w:r w:rsidRPr="00DA5A72">
        <w:rPr>
          <w:rFonts w:ascii="Tahoma" w:hAnsi="Tahoma" w:cs="Tahoma"/>
          <w:b/>
        </w:rPr>
        <w:t xml:space="preserve">CONVOCATORIA </w:t>
      </w:r>
      <w:r w:rsidR="000A2E48" w:rsidRPr="00DA5A72">
        <w:rPr>
          <w:rFonts w:ascii="Tahoma" w:hAnsi="Tahoma" w:cs="Tahoma"/>
          <w:b/>
        </w:rPr>
        <w:t>OPD/CMD/SC</w:t>
      </w:r>
      <w:r w:rsidRPr="00DA5A72">
        <w:rPr>
          <w:rFonts w:ascii="Tahoma" w:hAnsi="Tahoma" w:cs="Tahoma"/>
          <w:b/>
        </w:rPr>
        <w:t>/</w:t>
      </w:r>
      <w:r w:rsidR="00950A50" w:rsidRPr="00DA5A72">
        <w:rPr>
          <w:rFonts w:ascii="Tahoma" w:hAnsi="Tahoma" w:cs="Tahoma"/>
          <w:b/>
        </w:rPr>
        <w:t>007</w:t>
      </w:r>
      <w:r w:rsidR="000A2E48" w:rsidRPr="00DA5A72">
        <w:rPr>
          <w:rFonts w:ascii="Tahoma" w:hAnsi="Tahoma" w:cs="Tahoma"/>
          <w:b/>
        </w:rPr>
        <w:t>/</w:t>
      </w:r>
      <w:r w:rsidR="00DE1968" w:rsidRPr="00DA5A72">
        <w:rPr>
          <w:rFonts w:ascii="Tahoma" w:hAnsi="Tahoma" w:cs="Tahoma"/>
          <w:b/>
        </w:rPr>
        <w:t>202</w:t>
      </w:r>
      <w:r w:rsidR="00950A50" w:rsidRPr="00DA5A72">
        <w:rPr>
          <w:rFonts w:ascii="Tahoma" w:hAnsi="Tahoma" w:cs="Tahoma"/>
          <w:b/>
        </w:rPr>
        <w:t>6</w:t>
      </w:r>
      <w:r w:rsidR="000A2E48" w:rsidRPr="00DA5A72">
        <w:rPr>
          <w:rFonts w:ascii="Tahoma" w:hAnsi="Tahoma" w:cs="Tahoma"/>
          <w:b/>
        </w:rPr>
        <w:t xml:space="preserve"> </w:t>
      </w:r>
      <w:bookmarkStart w:id="0" w:name="_Hlk190086063"/>
      <w:bookmarkStart w:id="1" w:name="_Hlk220795810"/>
      <w:bookmarkStart w:id="2" w:name="_Hlk191642343"/>
      <w:r w:rsidR="00C75832" w:rsidRPr="00DA5A72">
        <w:rPr>
          <w:rFonts w:ascii="Tahoma" w:eastAsia="Times New Roman" w:hAnsi="Tahoma" w:cs="Tahoma"/>
          <w:b/>
          <w:lang w:eastAsia="es-ES"/>
        </w:rPr>
        <w:t>“</w:t>
      </w:r>
      <w:bookmarkStart w:id="3" w:name="_Hlk183780855"/>
      <w:r w:rsidR="00C75832" w:rsidRPr="00DA5A72">
        <w:rPr>
          <w:rFonts w:ascii="Tahoma" w:eastAsia="Times New Roman" w:hAnsi="Tahoma" w:cs="Tahoma"/>
          <w:b/>
          <w:lang w:eastAsia="es-ES"/>
        </w:rPr>
        <w:t>ADQUISICION DE SERVICIO DE PRODUCCIÓN PARA RUEDA DE PRENSA</w:t>
      </w:r>
      <w:r w:rsidR="00ED157F" w:rsidRPr="00DA5A72">
        <w:rPr>
          <w:rFonts w:ascii="Tahoma" w:eastAsia="Times New Roman" w:hAnsi="Tahoma" w:cs="Tahoma"/>
          <w:b/>
          <w:lang w:eastAsia="es-ES"/>
        </w:rPr>
        <w:t xml:space="preserve"> Y PONENCIAS DEPORTIVAS</w:t>
      </w:r>
      <w:r w:rsidR="00C75832" w:rsidRPr="00DA5A72">
        <w:rPr>
          <w:rFonts w:ascii="Tahoma" w:eastAsia="Times New Roman" w:hAnsi="Tahoma" w:cs="Tahoma"/>
          <w:b/>
          <w:lang w:eastAsia="es-ES"/>
        </w:rPr>
        <w:t xml:space="preserve"> PARA EL SERIAL DE ATLETISMO 202</w:t>
      </w:r>
      <w:r w:rsidR="00555239" w:rsidRPr="00DA5A72">
        <w:rPr>
          <w:rFonts w:ascii="Tahoma" w:eastAsia="Times New Roman" w:hAnsi="Tahoma" w:cs="Tahoma"/>
          <w:b/>
          <w:lang w:eastAsia="es-ES"/>
        </w:rPr>
        <w:t>6</w:t>
      </w:r>
      <w:r w:rsidR="00C75832" w:rsidRPr="00DA5A72">
        <w:rPr>
          <w:rFonts w:ascii="Tahoma" w:eastAsia="Times New Roman" w:hAnsi="Tahoma" w:cs="Tahoma"/>
          <w:b/>
          <w:lang w:eastAsia="es-ES"/>
        </w:rPr>
        <w:t xml:space="preserve"> DEL </w:t>
      </w:r>
      <w:bookmarkEnd w:id="3"/>
      <w:r w:rsidR="00C75832" w:rsidRPr="00DA5A72">
        <w:rPr>
          <w:rFonts w:ascii="Tahoma" w:eastAsia="Times New Roman" w:hAnsi="Tahoma" w:cs="Tahoma"/>
          <w:b/>
          <w:lang w:eastAsia="es-ES"/>
        </w:rPr>
        <w:t>CONSEJO MUNICIPAL DEL DEPORTE (COMUDE) DE TLAJOMULCO DE ZÚÑIGA, JALISCO.</w:t>
      </w:r>
      <w:bookmarkEnd w:id="0"/>
    </w:p>
    <w:bookmarkEnd w:id="1"/>
    <w:p w14:paraId="1AC49AE4" w14:textId="4CA4D555" w:rsidR="00555239" w:rsidRPr="00DA5A72" w:rsidRDefault="00555239" w:rsidP="00555239">
      <w:pPr>
        <w:spacing w:after="0"/>
        <w:ind w:right="49"/>
        <w:jc w:val="center"/>
        <w:rPr>
          <w:rFonts w:ascii="Tahoma" w:eastAsia="Times New Roman" w:hAnsi="Tahoma" w:cs="Tahoma"/>
          <w:b/>
          <w:lang w:eastAsia="es-ES"/>
        </w:rPr>
      </w:pPr>
      <w:r w:rsidRPr="00DA5A72">
        <w:rPr>
          <w:rFonts w:ascii="Tahoma" w:eastAsia="Times New Roman" w:hAnsi="Tahoma" w:cs="Tahoma"/>
          <w:b/>
          <w:lang w:eastAsia="es-ES"/>
        </w:rPr>
        <w:t>(RECORTADA)</w:t>
      </w:r>
    </w:p>
    <w:bookmarkEnd w:id="2"/>
    <w:p w14:paraId="0748EAFE" w14:textId="06A3F79E" w:rsidR="00522C2D" w:rsidRPr="002C245A" w:rsidRDefault="00522C2D" w:rsidP="00522C2D">
      <w:pPr>
        <w:spacing w:after="0" w:line="240" w:lineRule="auto"/>
        <w:jc w:val="both"/>
        <w:rPr>
          <w:rFonts w:ascii="Arial" w:eastAsia="Times New Roman" w:hAnsi="Arial" w:cs="Arial"/>
          <w:kern w:val="0"/>
          <w:sz w:val="20"/>
          <w:szCs w:val="20"/>
          <w:lang w:eastAsia="es-MX"/>
          <w14:ligatures w14:val="none"/>
        </w:rPr>
      </w:pPr>
      <w:r w:rsidRPr="002C245A">
        <w:rPr>
          <w:rFonts w:ascii="Arial" w:eastAsia="Times New Roman" w:hAnsi="Arial" w:cs="Arial"/>
          <w:kern w:val="0"/>
          <w:sz w:val="2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4" w:name="_Hlk181781580"/>
      <w:r w:rsidRPr="002C245A">
        <w:rPr>
          <w:rFonts w:ascii="Arial" w:eastAsia="Times New Roman" w:hAnsi="Arial" w:cs="Arial"/>
          <w:kern w:val="0"/>
          <w:sz w:val="20"/>
          <w:szCs w:val="20"/>
          <w:lang w:eastAsia="es-MX"/>
          <w14:ligatures w14:val="none"/>
        </w:rPr>
        <w:t>calle Constitución Oriente no. 157, Int. B, en el Municipio d</w:t>
      </w:r>
      <w:bookmarkStart w:id="5" w:name="_Hlk182046638"/>
      <w:r w:rsidRPr="002C245A">
        <w:rPr>
          <w:rFonts w:ascii="Arial" w:eastAsia="Times New Roman" w:hAnsi="Arial" w:cs="Arial"/>
          <w:kern w:val="0"/>
          <w:sz w:val="20"/>
          <w:szCs w:val="20"/>
          <w:lang w:eastAsia="es-MX"/>
          <w14:ligatures w14:val="none"/>
        </w:rPr>
        <w:t>e Tlajomulco de Zúñiga, Jalisco</w:t>
      </w:r>
      <w:bookmarkEnd w:id="5"/>
      <w:r w:rsidRPr="002C245A">
        <w:rPr>
          <w:rFonts w:ascii="Arial" w:eastAsia="Times New Roman" w:hAnsi="Arial" w:cs="Arial"/>
          <w:kern w:val="0"/>
          <w:sz w:val="20"/>
          <w:szCs w:val="20"/>
          <w:lang w:eastAsia="es-MX"/>
          <w14:ligatures w14:val="none"/>
        </w:rPr>
        <w:t xml:space="preserve">, </w:t>
      </w:r>
      <w:bookmarkEnd w:id="4"/>
      <w:r w:rsidRPr="002C245A">
        <w:rPr>
          <w:rFonts w:ascii="Arial" w:eastAsia="Times New Roman" w:hAnsi="Arial" w:cs="Arial"/>
          <w:kern w:val="0"/>
          <w:sz w:val="2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1B8903A6"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522C2D" w:rsidRDefault="00522C2D" w:rsidP="00522C2D">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49709C47"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59E4BC4E"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ED4B756" w14:textId="2AF24A41"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202</w:t>
            </w:r>
            <w:r w:rsidR="00950A50">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78FC19ED"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4C27F01D" w14:textId="72908399" w:rsidR="00522C2D" w:rsidRPr="00522C2D" w:rsidRDefault="00522C2D" w:rsidP="00522C2D">
            <w:pPr>
              <w:jc w:val="both"/>
              <w:rPr>
                <w:rFonts w:ascii="Arial" w:eastAsia="Calibri" w:hAnsi="Arial" w:cs="Arial"/>
                <w:b/>
                <w:lang w:eastAsia="es-ES"/>
              </w:rPr>
            </w:pPr>
            <w:r w:rsidRPr="00522C2D">
              <w:rPr>
                <w:rFonts w:ascii="Arial" w:eastAsia="Calibri" w:hAnsi="Arial" w:cs="Arial"/>
                <w:b/>
                <w:lang w:eastAsia="es-ES"/>
              </w:rPr>
              <w:t xml:space="preserve">Se adjudicará a </w:t>
            </w:r>
            <w:r w:rsidR="00980163">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3062BF29" w14:textId="1728DC07" w:rsidR="00522C2D" w:rsidRPr="00522C2D" w:rsidRDefault="00F0052D" w:rsidP="00522C2D">
            <w:pPr>
              <w:jc w:val="both"/>
              <w:rPr>
                <w:rFonts w:ascii="Arial" w:eastAsia="Calibri" w:hAnsi="Arial" w:cs="Arial"/>
                <w:lang w:eastAsia="es-ES"/>
              </w:rPr>
            </w:pPr>
            <w:r>
              <w:rPr>
                <w:rFonts w:ascii="Arial" w:eastAsia="Calibri" w:hAnsi="Arial" w:cs="Arial"/>
                <w:lang w:eastAsia="es-ES"/>
              </w:rPr>
              <w:t>382</w:t>
            </w:r>
            <w:r w:rsidR="00950A50">
              <w:rPr>
                <w:rFonts w:ascii="Arial" w:eastAsia="Calibri" w:hAnsi="Arial" w:cs="Arial"/>
                <w:lang w:eastAsia="es-ES"/>
              </w:rPr>
              <w:t>1</w:t>
            </w:r>
          </w:p>
        </w:tc>
      </w:tr>
      <w:tr w:rsidR="00522C2D" w:rsidRPr="00522C2D" w14:paraId="60D538EF" w14:textId="77777777" w:rsidTr="000E3235">
        <w:tc>
          <w:tcPr>
            <w:tcW w:w="4390" w:type="dxa"/>
          </w:tcPr>
          <w:p w14:paraId="289057F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448C98F8"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Binario</w:t>
            </w:r>
          </w:p>
        </w:tc>
      </w:tr>
      <w:tr w:rsidR="00522C2D" w:rsidRPr="00522C2D" w14:paraId="673A973B" w14:textId="77777777" w:rsidTr="000E3235">
        <w:tc>
          <w:tcPr>
            <w:tcW w:w="4390" w:type="dxa"/>
          </w:tcPr>
          <w:p w14:paraId="6EF616AB" w14:textId="77777777" w:rsidR="00522C2D" w:rsidRPr="00522C2D" w:rsidRDefault="00522C2D" w:rsidP="00522C2D">
            <w:pPr>
              <w:jc w:val="both"/>
              <w:rPr>
                <w:rFonts w:ascii="Arial" w:eastAsia="Calibri" w:hAnsi="Arial" w:cs="Arial"/>
              </w:rPr>
            </w:pPr>
            <w:r w:rsidRPr="00522C2D">
              <w:rPr>
                <w:rFonts w:ascii="Arial" w:eastAsia="Calibri" w:hAnsi="Arial" w:cs="Arial"/>
              </w:rPr>
              <w:t>Fecha de Publicación</w:t>
            </w:r>
          </w:p>
        </w:tc>
        <w:tc>
          <w:tcPr>
            <w:tcW w:w="4677" w:type="dxa"/>
          </w:tcPr>
          <w:p w14:paraId="71D082E6" w14:textId="657F67CF" w:rsidR="00522C2D" w:rsidRPr="00522C2D" w:rsidRDefault="0060503C" w:rsidP="00522C2D">
            <w:pPr>
              <w:spacing w:after="200" w:line="276" w:lineRule="auto"/>
              <w:jc w:val="both"/>
              <w:rPr>
                <w:rFonts w:ascii="Arial" w:eastAsia="Calibri" w:hAnsi="Arial" w:cs="Arial"/>
                <w:b/>
              </w:rPr>
            </w:pPr>
            <w:r>
              <w:rPr>
                <w:rFonts w:ascii="Arial" w:eastAsia="Calibri" w:hAnsi="Arial" w:cs="Arial"/>
                <w:color w:val="000000"/>
              </w:rPr>
              <w:t>0</w:t>
            </w:r>
            <w:r w:rsidR="00950A50">
              <w:rPr>
                <w:rFonts w:ascii="Arial" w:eastAsia="Calibri" w:hAnsi="Arial" w:cs="Arial"/>
                <w:color w:val="000000"/>
              </w:rPr>
              <w:t>3</w:t>
            </w:r>
            <w:r w:rsidR="00522C2D" w:rsidRPr="00522C2D">
              <w:rPr>
                <w:rFonts w:ascii="Arial" w:eastAsia="Calibri" w:hAnsi="Arial" w:cs="Arial"/>
                <w:color w:val="000000"/>
              </w:rPr>
              <w:t xml:space="preserve"> de </w:t>
            </w:r>
            <w:r w:rsidR="00950A50">
              <w:rPr>
                <w:rFonts w:ascii="Arial" w:eastAsia="Calibri" w:hAnsi="Arial" w:cs="Arial"/>
                <w:color w:val="000000"/>
              </w:rPr>
              <w:t>febrero</w:t>
            </w:r>
            <w:r w:rsidR="00522C2D" w:rsidRPr="00522C2D">
              <w:rPr>
                <w:rFonts w:ascii="Arial" w:eastAsia="Calibri" w:hAnsi="Arial" w:cs="Arial"/>
                <w:color w:val="000000"/>
              </w:rPr>
              <w:t xml:space="preserve"> del 202</w:t>
            </w:r>
            <w:r w:rsidR="00950A50">
              <w:rPr>
                <w:rFonts w:ascii="Arial" w:eastAsia="Calibri" w:hAnsi="Arial" w:cs="Arial"/>
                <w:color w:val="000000"/>
              </w:rPr>
              <w:t>6</w:t>
            </w:r>
          </w:p>
        </w:tc>
      </w:tr>
      <w:tr w:rsidR="00522C2D" w:rsidRPr="00522C2D" w14:paraId="2ED7C680" w14:textId="77777777" w:rsidTr="000E3235">
        <w:trPr>
          <w:trHeight w:val="434"/>
        </w:trPr>
        <w:tc>
          <w:tcPr>
            <w:tcW w:w="4390" w:type="dxa"/>
          </w:tcPr>
          <w:p w14:paraId="4DC89F01" w14:textId="3709D7D5" w:rsidR="00522C2D" w:rsidRPr="00522C2D" w:rsidRDefault="00555239" w:rsidP="00522C2D">
            <w:pPr>
              <w:jc w:val="both"/>
              <w:rPr>
                <w:rFonts w:ascii="Arial" w:eastAsia="Calibri" w:hAnsi="Arial" w:cs="Arial"/>
              </w:rPr>
            </w:pPr>
            <w:r>
              <w:rPr>
                <w:rFonts w:ascii="Arial" w:eastAsia="Calibri" w:hAnsi="Arial" w:cs="Arial"/>
              </w:rPr>
              <w:t>Aclaraciones</w:t>
            </w:r>
          </w:p>
        </w:tc>
        <w:tc>
          <w:tcPr>
            <w:tcW w:w="4677" w:type="dxa"/>
          </w:tcPr>
          <w:p w14:paraId="2488CAC6" w14:textId="4C1056A4" w:rsidR="00522C2D" w:rsidRPr="00522C2D" w:rsidRDefault="00555239" w:rsidP="00522C2D">
            <w:pPr>
              <w:spacing w:after="200"/>
              <w:rPr>
                <w:rFonts w:ascii="Arial" w:eastAsia="Calibri" w:hAnsi="Arial" w:cs="Arial"/>
              </w:rPr>
            </w:pPr>
            <w:r>
              <w:rPr>
                <w:rFonts w:ascii="Arial" w:hAnsi="Arial" w:cs="Arial"/>
              </w:rPr>
              <w:t xml:space="preserve">Al teléfono 01 (33) </w:t>
            </w:r>
            <w:proofErr w:type="gramStart"/>
            <w:r>
              <w:rPr>
                <w:rFonts w:ascii="Arial" w:hAnsi="Arial" w:cs="Arial"/>
              </w:rPr>
              <w:t>32834400  Ext.</w:t>
            </w:r>
            <w:proofErr w:type="gramEnd"/>
            <w:r>
              <w:rPr>
                <w:rFonts w:ascii="Arial" w:hAnsi="Arial" w:cs="Arial"/>
              </w:rPr>
              <w:t xml:space="preserve"> 3263 o al correo electrónico: </w:t>
            </w:r>
            <w:r w:rsidR="002611D9" w:rsidRPr="00A55771">
              <w:rPr>
                <w:rFonts w:ascii="Arial" w:hAnsi="Arial" w:cs="Arial"/>
              </w:rPr>
              <w:t xml:space="preserve">comprascomude@tlajomulco.gob.mx  </w:t>
            </w:r>
          </w:p>
        </w:tc>
      </w:tr>
      <w:tr w:rsidR="00522C2D" w:rsidRPr="00522C2D" w14:paraId="787A906B" w14:textId="77777777" w:rsidTr="000E3235">
        <w:trPr>
          <w:trHeight w:val="1442"/>
        </w:trPr>
        <w:tc>
          <w:tcPr>
            <w:tcW w:w="4390" w:type="dxa"/>
          </w:tcPr>
          <w:p w14:paraId="26E6FBA9"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Pr>
          <w:p w14:paraId="06515019" w14:textId="1D223DA4" w:rsidR="00522C2D" w:rsidRPr="00522C2D" w:rsidRDefault="00950A50" w:rsidP="00522C2D">
            <w:pPr>
              <w:spacing w:after="200"/>
              <w:jc w:val="both"/>
              <w:rPr>
                <w:rFonts w:ascii="Arial" w:eastAsia="Calibri" w:hAnsi="Arial" w:cs="Arial"/>
                <w:color w:val="000000"/>
              </w:rPr>
            </w:pPr>
            <w:r>
              <w:rPr>
                <w:rFonts w:ascii="Arial" w:eastAsia="Calibri" w:hAnsi="Arial" w:cs="Arial"/>
                <w:color w:val="000000"/>
              </w:rPr>
              <w:t>09</w:t>
            </w:r>
            <w:r w:rsidR="00005F96" w:rsidRPr="002611D9">
              <w:rPr>
                <w:rFonts w:ascii="Arial" w:eastAsia="Calibri" w:hAnsi="Arial" w:cs="Arial"/>
                <w:color w:val="000000"/>
              </w:rPr>
              <w:t xml:space="preserve"> de</w:t>
            </w:r>
            <w:r>
              <w:rPr>
                <w:rFonts w:ascii="Arial" w:eastAsia="Calibri" w:hAnsi="Arial" w:cs="Arial"/>
                <w:color w:val="000000"/>
              </w:rPr>
              <w:t xml:space="preserve"> febrero</w:t>
            </w:r>
            <w:r w:rsidR="006750F5" w:rsidRPr="002611D9">
              <w:rPr>
                <w:rFonts w:ascii="Arial" w:eastAsia="Calibri" w:hAnsi="Arial" w:cs="Arial"/>
                <w:color w:val="000000"/>
              </w:rPr>
              <w:t xml:space="preserve"> del </w:t>
            </w:r>
            <w:r w:rsidR="002611D9" w:rsidRPr="002611D9">
              <w:rPr>
                <w:rFonts w:ascii="Arial" w:eastAsia="Calibri" w:hAnsi="Arial" w:cs="Arial"/>
                <w:color w:val="000000"/>
              </w:rPr>
              <w:t>20</w:t>
            </w:r>
            <w:r w:rsidR="00555239">
              <w:rPr>
                <w:rFonts w:ascii="Arial" w:eastAsia="Calibri" w:hAnsi="Arial" w:cs="Arial"/>
                <w:color w:val="000000"/>
              </w:rPr>
              <w:t>2</w:t>
            </w:r>
            <w:r>
              <w:rPr>
                <w:rFonts w:ascii="Arial" w:eastAsia="Calibri" w:hAnsi="Arial" w:cs="Arial"/>
                <w:color w:val="000000"/>
              </w:rPr>
              <w:t>6</w:t>
            </w:r>
            <w:r w:rsidR="002611D9">
              <w:rPr>
                <w:rFonts w:ascii="Arial" w:eastAsia="Calibri" w:hAnsi="Arial" w:cs="Arial"/>
                <w:color w:val="000000"/>
              </w:rPr>
              <w:t xml:space="preserve"> </w:t>
            </w:r>
            <w:r w:rsidR="002611D9" w:rsidRPr="00522C2D">
              <w:rPr>
                <w:rFonts w:ascii="Arial" w:eastAsia="Calibri" w:hAnsi="Arial" w:cs="Arial"/>
                <w:color w:val="000000"/>
              </w:rPr>
              <w:t>a</w:t>
            </w:r>
            <w:r w:rsidR="00522C2D" w:rsidRPr="00522C2D">
              <w:rPr>
                <w:rFonts w:ascii="Arial" w:eastAsia="Calibri" w:hAnsi="Arial" w:cs="Arial"/>
                <w:color w:val="000000"/>
              </w:rPr>
              <w:t xml:space="preserve"> las </w:t>
            </w:r>
            <w:r w:rsidR="00522C2D" w:rsidRPr="00522C2D">
              <w:rPr>
                <w:rFonts w:ascii="Arial" w:eastAsia="Calibri" w:hAnsi="Arial" w:cs="Arial"/>
              </w:rPr>
              <w:t xml:space="preserve">13:00 horas, Oficinas del Órgano de Control Interno de Tlajomulco de Zúñiga, ubicado en calle </w:t>
            </w:r>
            <w:r w:rsidR="00DE6325">
              <w:rPr>
                <w:rFonts w:ascii="Arial" w:eastAsia="Calibri" w:hAnsi="Arial" w:cs="Arial"/>
              </w:rPr>
              <w:t>Vallarta poniente</w:t>
            </w:r>
            <w:r w:rsidR="00522C2D" w:rsidRPr="00522C2D">
              <w:rPr>
                <w:rFonts w:ascii="Arial" w:eastAsia="Calibri" w:hAnsi="Arial" w:cs="Arial"/>
              </w:rPr>
              <w:t xml:space="preserve"> #</w:t>
            </w:r>
            <w:r w:rsidR="00DE6325">
              <w:rPr>
                <w:rFonts w:ascii="Arial" w:eastAsia="Calibri" w:hAnsi="Arial" w:cs="Arial"/>
              </w:rPr>
              <w:t>59</w:t>
            </w:r>
            <w:r w:rsidR="00522C2D" w:rsidRPr="00522C2D">
              <w:rPr>
                <w:rFonts w:ascii="Arial" w:eastAsia="Calibri" w:hAnsi="Arial" w:cs="Arial"/>
              </w:rPr>
              <w:t>, colonia centro, en Tlajomulco de Zúñiga, Jalisco.</w:t>
            </w:r>
          </w:p>
        </w:tc>
      </w:tr>
      <w:tr w:rsidR="00522C2D" w:rsidRPr="00522C2D" w14:paraId="189755C7" w14:textId="77777777" w:rsidTr="000E3235">
        <w:trPr>
          <w:trHeight w:val="1233"/>
        </w:trPr>
        <w:tc>
          <w:tcPr>
            <w:tcW w:w="4390" w:type="dxa"/>
          </w:tcPr>
          <w:p w14:paraId="110341B3"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Pr>
          <w:p w14:paraId="44FC2800" w14:textId="0643D09E" w:rsidR="00522C2D" w:rsidRPr="00522C2D" w:rsidRDefault="00950A50" w:rsidP="00522C2D">
            <w:pPr>
              <w:spacing w:after="200"/>
              <w:jc w:val="both"/>
              <w:rPr>
                <w:rFonts w:ascii="Arial" w:eastAsia="Calibri" w:hAnsi="Arial" w:cs="Arial"/>
                <w:color w:val="000000"/>
              </w:rPr>
            </w:pPr>
            <w:r>
              <w:rPr>
                <w:rFonts w:ascii="Arial" w:eastAsia="Calibri" w:hAnsi="Arial" w:cs="Arial"/>
                <w:color w:val="000000"/>
              </w:rPr>
              <w:t>09</w:t>
            </w:r>
            <w:r w:rsidR="002611D9">
              <w:rPr>
                <w:rFonts w:ascii="Arial" w:eastAsia="Calibri" w:hAnsi="Arial" w:cs="Arial"/>
                <w:color w:val="000000"/>
              </w:rPr>
              <w:t xml:space="preserve"> de </w:t>
            </w:r>
            <w:r>
              <w:rPr>
                <w:rFonts w:ascii="Arial" w:eastAsia="Calibri" w:hAnsi="Arial" w:cs="Arial"/>
                <w:color w:val="000000"/>
              </w:rPr>
              <w:t>febrero</w:t>
            </w:r>
            <w:r w:rsidR="002611D9">
              <w:rPr>
                <w:rFonts w:ascii="Arial" w:eastAsia="Calibri" w:hAnsi="Arial" w:cs="Arial"/>
                <w:color w:val="000000"/>
              </w:rPr>
              <w:t xml:space="preserve"> del 202</w:t>
            </w:r>
            <w:r>
              <w:rPr>
                <w:rFonts w:ascii="Arial" w:eastAsia="Calibri" w:hAnsi="Arial" w:cs="Arial"/>
                <w:color w:val="000000"/>
              </w:rPr>
              <w:t>6</w:t>
            </w:r>
            <w:r w:rsidR="002611D9">
              <w:rPr>
                <w:rFonts w:ascii="Arial" w:eastAsia="Calibri" w:hAnsi="Arial" w:cs="Arial"/>
                <w:color w:val="000000"/>
              </w:rPr>
              <w:t>,</w:t>
            </w:r>
            <w:r w:rsidR="00522C2D" w:rsidRPr="00522C2D">
              <w:rPr>
                <w:rFonts w:ascii="Arial" w:eastAsia="Calibri" w:hAnsi="Arial" w:cs="Arial"/>
                <w:color w:val="000000"/>
              </w:rPr>
              <w:t xml:space="preserve"> a las </w:t>
            </w:r>
            <w:r w:rsidR="00522C2D" w:rsidRPr="00522C2D">
              <w:rPr>
                <w:rFonts w:ascii="Arial" w:eastAsia="Calibri" w:hAnsi="Arial" w:cs="Arial"/>
              </w:rPr>
              <w:t xml:space="preserve">13:10 horas, Oficinas del Órgano de Control Interno de Tlajomulco de Zúñiga, ubicado en calle </w:t>
            </w:r>
            <w:r w:rsidR="00DE6325">
              <w:rPr>
                <w:rFonts w:ascii="Arial" w:eastAsia="Calibri" w:hAnsi="Arial" w:cs="Arial"/>
              </w:rPr>
              <w:t xml:space="preserve">Vallarta Poniente </w:t>
            </w:r>
            <w:r w:rsidR="00522C2D" w:rsidRPr="00522C2D">
              <w:rPr>
                <w:rFonts w:ascii="Arial" w:eastAsia="Calibri" w:hAnsi="Arial" w:cs="Arial"/>
              </w:rPr>
              <w:t>#</w:t>
            </w:r>
            <w:r w:rsidR="00DE6325">
              <w:rPr>
                <w:rFonts w:ascii="Arial" w:eastAsia="Calibri" w:hAnsi="Arial" w:cs="Arial"/>
              </w:rPr>
              <w:t>59</w:t>
            </w:r>
            <w:r w:rsidR="00522C2D" w:rsidRPr="00522C2D">
              <w:rPr>
                <w:rFonts w:ascii="Arial" w:eastAsia="Calibri" w:hAnsi="Arial" w:cs="Arial"/>
              </w:rPr>
              <w:t>,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400C8149"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77777777" w:rsidR="00522C2D" w:rsidRPr="00522C2D" w:rsidRDefault="00522C2D" w:rsidP="00522C2D">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5DE52553" w14:textId="6B8E26CB" w:rsidR="00522C2D" w:rsidRPr="00522C2D" w:rsidRDefault="00522C2D" w:rsidP="00522C2D">
            <w:pPr>
              <w:rPr>
                <w:rFonts w:ascii="Arial" w:eastAsia="Calibri" w:hAnsi="Arial" w:cs="Arial"/>
              </w:rPr>
            </w:pPr>
            <w:r w:rsidRPr="00522C2D">
              <w:rPr>
                <w:rFonts w:ascii="Arial" w:eastAsia="Calibri" w:hAnsi="Arial" w:cs="Arial"/>
              </w:rPr>
              <w:t xml:space="preserve">Calle </w:t>
            </w:r>
            <w:r w:rsidR="00AF179B">
              <w:rPr>
                <w:rFonts w:ascii="Arial" w:eastAsia="Calibri" w:hAnsi="Arial" w:cs="Arial"/>
              </w:rPr>
              <w:t>Vallarta poniente</w:t>
            </w:r>
            <w:r w:rsidRPr="00522C2D">
              <w:rPr>
                <w:rFonts w:ascii="Arial" w:eastAsia="Calibri" w:hAnsi="Arial" w:cs="Arial"/>
              </w:rPr>
              <w:t xml:space="preserve"> #</w:t>
            </w:r>
            <w:r w:rsidR="00AF179B">
              <w:rPr>
                <w:rFonts w:ascii="Arial" w:eastAsia="Calibri" w:hAnsi="Arial" w:cs="Arial"/>
              </w:rPr>
              <w:t>59</w:t>
            </w:r>
            <w:r w:rsidRPr="00522C2D">
              <w:rPr>
                <w:rFonts w:ascii="Arial" w:eastAsia="Calibri" w:hAnsi="Arial" w:cs="Arial"/>
              </w:rPr>
              <w:t>, colonia centro en Tlajomulco de Zúñiga, Jalisco.</w:t>
            </w:r>
          </w:p>
        </w:tc>
      </w:tr>
    </w:tbl>
    <w:p w14:paraId="769216DE" w14:textId="77777777" w:rsidR="002C245A" w:rsidRDefault="002C245A" w:rsidP="007D51EB">
      <w:pPr>
        <w:tabs>
          <w:tab w:val="left" w:pos="5100"/>
        </w:tabs>
        <w:spacing w:after="0" w:line="240" w:lineRule="auto"/>
        <w:jc w:val="both"/>
        <w:rPr>
          <w:rFonts w:ascii="Calibri" w:eastAsia="Times New Roman" w:hAnsi="Calibri" w:cs="Times New Roman"/>
          <w:b/>
          <w:kern w:val="0"/>
          <w:lang w:eastAsia="es-MX"/>
          <w14:ligatures w14:val="none"/>
        </w:rPr>
      </w:pPr>
    </w:p>
    <w:p w14:paraId="35B7F7A8" w14:textId="5C4C4F7B" w:rsidR="00835BE8" w:rsidRPr="00C75832"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lastRenderedPageBreak/>
        <w:tab/>
      </w:r>
    </w:p>
    <w:tbl>
      <w:tblPr>
        <w:tblStyle w:val="Tablaconcuadrcula1"/>
        <w:tblW w:w="8933" w:type="dxa"/>
        <w:tblInd w:w="137" w:type="dxa"/>
        <w:tblLook w:val="04A0" w:firstRow="1" w:lastRow="0" w:firstColumn="1" w:lastColumn="0" w:noHBand="0" w:noVBand="1"/>
      </w:tblPr>
      <w:tblGrid>
        <w:gridCol w:w="1121"/>
        <w:gridCol w:w="5683"/>
        <w:gridCol w:w="1295"/>
        <w:gridCol w:w="1221"/>
      </w:tblGrid>
      <w:tr w:rsidR="00C75832" w:rsidRPr="00965F96" w14:paraId="602FB118" w14:textId="7D2B2DF7" w:rsidTr="00DA5A72">
        <w:trPr>
          <w:trHeight w:val="238"/>
        </w:trPr>
        <w:tc>
          <w:tcPr>
            <w:tcW w:w="1121" w:type="dxa"/>
            <w:shd w:val="clear" w:color="auto" w:fill="000000"/>
            <w:noWrap/>
          </w:tcPr>
          <w:p w14:paraId="2A8FC240" w14:textId="77777777" w:rsidR="00C75832" w:rsidRPr="00965F96" w:rsidRDefault="00C75832" w:rsidP="00965F96">
            <w:pPr>
              <w:jc w:val="center"/>
              <w:rPr>
                <w:rFonts w:ascii="Verdana" w:eastAsia="Calibri" w:hAnsi="Verdana" w:cs="Times New Roman"/>
                <w:sz w:val="20"/>
                <w:szCs w:val="20"/>
              </w:rPr>
            </w:pPr>
            <w:bookmarkStart w:id="6" w:name="_Hlk181865780"/>
            <w:bookmarkStart w:id="7" w:name="_Hlk181801927"/>
            <w:r w:rsidRPr="00965F96">
              <w:rPr>
                <w:rFonts w:ascii="Verdana" w:eastAsia="Calibri" w:hAnsi="Verdana" w:cs="Times New Roman"/>
                <w:sz w:val="20"/>
                <w:szCs w:val="20"/>
              </w:rPr>
              <w:t>PARTIDA</w:t>
            </w:r>
          </w:p>
        </w:tc>
        <w:tc>
          <w:tcPr>
            <w:tcW w:w="5683" w:type="dxa"/>
            <w:tcBorders>
              <w:top w:val="nil"/>
            </w:tcBorders>
            <w:shd w:val="clear" w:color="auto" w:fill="000000"/>
            <w:noWrap/>
          </w:tcPr>
          <w:p w14:paraId="681BE17F" w14:textId="77777777" w:rsidR="00C75832" w:rsidRPr="00965F96" w:rsidRDefault="00C75832" w:rsidP="00965F96">
            <w:pPr>
              <w:widowControl w:val="0"/>
              <w:autoSpaceDE w:val="0"/>
              <w:autoSpaceDN w:val="0"/>
              <w:spacing w:before="11" w:line="248" w:lineRule="exact"/>
              <w:ind w:left="21"/>
              <w:jc w:val="center"/>
              <w:rPr>
                <w:rFonts w:ascii="Verdana" w:eastAsia="Calibri" w:hAnsi="Verdana" w:cs="Calibri"/>
                <w:sz w:val="20"/>
                <w:szCs w:val="20"/>
                <w:lang w:val="es-ES"/>
              </w:rPr>
            </w:pPr>
            <w:r w:rsidRPr="00965F96">
              <w:rPr>
                <w:rFonts w:ascii="Verdana" w:eastAsia="Calibri" w:hAnsi="Verdana" w:cs="Calibri"/>
                <w:sz w:val="20"/>
                <w:szCs w:val="20"/>
                <w:lang w:val="es-ES"/>
              </w:rPr>
              <w:t>DESCRIPCION</w:t>
            </w:r>
          </w:p>
        </w:tc>
        <w:tc>
          <w:tcPr>
            <w:tcW w:w="908" w:type="dxa"/>
            <w:shd w:val="clear" w:color="auto" w:fill="000000"/>
            <w:noWrap/>
          </w:tcPr>
          <w:p w14:paraId="10A6B396" w14:textId="77777777" w:rsidR="00C75832" w:rsidRPr="00965F96" w:rsidRDefault="00C75832" w:rsidP="00965F96">
            <w:pPr>
              <w:jc w:val="center"/>
              <w:rPr>
                <w:rFonts w:ascii="Verdana" w:eastAsia="Calibri" w:hAnsi="Verdana" w:cs="Times New Roman"/>
                <w:sz w:val="20"/>
                <w:szCs w:val="20"/>
              </w:rPr>
            </w:pPr>
            <w:r w:rsidRPr="00965F96">
              <w:rPr>
                <w:rFonts w:ascii="Verdana" w:eastAsia="Calibri" w:hAnsi="Verdana" w:cs="Times New Roman"/>
                <w:sz w:val="20"/>
                <w:szCs w:val="20"/>
              </w:rPr>
              <w:t>CANTIDAD</w:t>
            </w:r>
          </w:p>
        </w:tc>
        <w:tc>
          <w:tcPr>
            <w:tcW w:w="1221" w:type="dxa"/>
            <w:shd w:val="clear" w:color="auto" w:fill="000000"/>
          </w:tcPr>
          <w:p w14:paraId="66442AED" w14:textId="77777777" w:rsidR="00C75832" w:rsidRPr="00965F96" w:rsidRDefault="00C75832" w:rsidP="00965F96">
            <w:pPr>
              <w:jc w:val="center"/>
              <w:rPr>
                <w:rFonts w:ascii="Verdana" w:eastAsia="Calibri" w:hAnsi="Verdana" w:cs="Times New Roman"/>
                <w:sz w:val="20"/>
                <w:szCs w:val="20"/>
              </w:rPr>
            </w:pPr>
            <w:r w:rsidRPr="00965F96">
              <w:rPr>
                <w:rFonts w:ascii="Verdana" w:eastAsia="Calibri" w:hAnsi="Verdana" w:cs="Times New Roman"/>
                <w:sz w:val="20"/>
                <w:szCs w:val="20"/>
              </w:rPr>
              <w:t>U/M</w:t>
            </w:r>
          </w:p>
        </w:tc>
      </w:tr>
      <w:bookmarkEnd w:id="7"/>
      <w:tr w:rsidR="00C75832" w:rsidRPr="00965F96" w14:paraId="13A34234" w14:textId="226314C8" w:rsidTr="00DA5A72">
        <w:trPr>
          <w:trHeight w:val="70"/>
        </w:trPr>
        <w:tc>
          <w:tcPr>
            <w:tcW w:w="1121" w:type="dxa"/>
            <w:noWrap/>
          </w:tcPr>
          <w:p w14:paraId="20A9CE3F" w14:textId="77777777" w:rsidR="00C75832" w:rsidRPr="00965F96" w:rsidRDefault="00C75832" w:rsidP="00C75832">
            <w:pPr>
              <w:jc w:val="center"/>
              <w:rPr>
                <w:rFonts w:ascii="Verdana" w:eastAsia="Calibri" w:hAnsi="Verdana" w:cs="Times New Roman"/>
                <w:sz w:val="20"/>
                <w:szCs w:val="20"/>
              </w:rPr>
            </w:pPr>
            <w:r w:rsidRPr="00965F96">
              <w:t>1</w:t>
            </w:r>
          </w:p>
        </w:tc>
        <w:tc>
          <w:tcPr>
            <w:tcW w:w="5683" w:type="dxa"/>
            <w:noWrap/>
          </w:tcPr>
          <w:p w14:paraId="5CEBB5A7" w14:textId="77777777" w:rsidR="002C245A" w:rsidRPr="002A0B2A" w:rsidRDefault="002C245A" w:rsidP="002C245A">
            <w:pPr>
              <w:jc w:val="both"/>
              <w:rPr>
                <w:rFonts w:ascii="Verdana" w:eastAsia="Times New Roman" w:hAnsi="Verdana" w:cs="Arial"/>
                <w:bCs/>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S</w:t>
            </w:r>
            <w:r w:rsidRPr="002A0B2A">
              <w:rPr>
                <w:rFonts w:ascii="Verdana" w:eastAsia="Times New Roman" w:hAnsi="Verdana" w:cs="Arial"/>
                <w:bCs/>
                <w:color w:val="000000"/>
                <w:kern w:val="2"/>
                <w:sz w:val="20"/>
                <w:szCs w:val="20"/>
                <w:lang w:eastAsia="es-MX"/>
                <w14:ligatures w14:val="standardContextual"/>
              </w:rPr>
              <w:t xml:space="preserve">ervicio de rueda de prensa para el serial de carreras atléticas para el </w:t>
            </w:r>
            <w:r>
              <w:rPr>
                <w:rFonts w:ascii="Verdana" w:eastAsia="Times New Roman" w:hAnsi="Verdana" w:cs="Arial"/>
                <w:bCs/>
                <w:color w:val="000000"/>
                <w:kern w:val="2"/>
                <w:sz w:val="20"/>
                <w:szCs w:val="20"/>
                <w:lang w:eastAsia="es-MX"/>
                <w14:ligatures w14:val="standardContextual"/>
              </w:rPr>
              <w:t xml:space="preserve">10 de febrero del </w:t>
            </w:r>
            <w:r w:rsidRPr="002A0B2A">
              <w:rPr>
                <w:rFonts w:ascii="Verdana" w:eastAsia="Times New Roman" w:hAnsi="Verdana" w:cs="Arial"/>
                <w:bCs/>
                <w:color w:val="000000"/>
                <w:kern w:val="2"/>
                <w:sz w:val="20"/>
                <w:szCs w:val="20"/>
                <w:lang w:eastAsia="es-MX"/>
                <w14:ligatures w14:val="standardContextual"/>
              </w:rPr>
              <w:t>año 202</w:t>
            </w:r>
            <w:r>
              <w:rPr>
                <w:rFonts w:ascii="Verdana" w:eastAsia="Times New Roman" w:hAnsi="Verdana" w:cs="Arial"/>
                <w:bCs/>
                <w:color w:val="000000"/>
                <w:kern w:val="2"/>
                <w:sz w:val="20"/>
                <w:szCs w:val="20"/>
                <w:lang w:eastAsia="es-MX"/>
                <w14:ligatures w14:val="standardContextual"/>
              </w:rPr>
              <w:t>6, en el Municipio de Tlajomulco de Zúñiga, Jalisco,</w:t>
            </w:r>
            <w:r w:rsidRPr="002A0B2A">
              <w:rPr>
                <w:rFonts w:ascii="Verdana" w:eastAsia="Times New Roman" w:hAnsi="Verdana" w:cs="Arial"/>
                <w:bCs/>
                <w:color w:val="000000"/>
                <w:kern w:val="2"/>
                <w:sz w:val="20"/>
                <w:szCs w:val="20"/>
                <w:lang w:eastAsia="es-MX"/>
                <w14:ligatures w14:val="standardContextual"/>
              </w:rPr>
              <w:t xml:space="preserve"> que incluya</w:t>
            </w:r>
            <w:r>
              <w:rPr>
                <w:rFonts w:ascii="Verdana" w:eastAsia="Times New Roman" w:hAnsi="Verdana" w:cs="Arial"/>
                <w:bCs/>
                <w:color w:val="000000"/>
                <w:kern w:val="2"/>
                <w:sz w:val="20"/>
                <w:szCs w:val="20"/>
                <w:lang w:eastAsia="es-MX"/>
                <w14:ligatures w14:val="standardContextual"/>
              </w:rPr>
              <w:t xml:space="preserve"> el espacio para 150 personas y </w:t>
            </w:r>
            <w:r w:rsidRPr="002A0B2A">
              <w:rPr>
                <w:rFonts w:ascii="Verdana" w:eastAsia="Times New Roman" w:hAnsi="Verdana" w:cs="Arial"/>
                <w:bCs/>
                <w:color w:val="000000"/>
                <w:kern w:val="2"/>
                <w:sz w:val="20"/>
                <w:szCs w:val="20"/>
                <w:lang w:eastAsia="es-MX"/>
                <w14:ligatures w14:val="standardContextual"/>
              </w:rPr>
              <w:t>lo siguiente:</w:t>
            </w:r>
          </w:p>
          <w:p w14:paraId="59A4B97C" w14:textId="77777777" w:rsidR="002C245A" w:rsidRPr="002A0B2A" w:rsidRDefault="002C245A" w:rsidP="002C245A">
            <w:pPr>
              <w:rPr>
                <w:rFonts w:ascii="Verdana" w:eastAsia="Times New Roman" w:hAnsi="Verdana" w:cs="Arial"/>
                <w:color w:val="000000"/>
                <w:kern w:val="2"/>
                <w:sz w:val="20"/>
                <w:szCs w:val="20"/>
                <w:lang w:eastAsia="es-MX"/>
                <w14:ligatures w14:val="standardContextual"/>
              </w:rPr>
            </w:pPr>
          </w:p>
          <w:p w14:paraId="1F6CA084" w14:textId="77777777" w:rsidR="002C245A"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sidRPr="00950A50">
              <w:rPr>
                <w:rFonts w:ascii="Verdana" w:eastAsia="Times New Roman" w:hAnsi="Verdana" w:cs="Arial"/>
                <w:color w:val="000000"/>
                <w:kern w:val="2"/>
                <w:sz w:val="20"/>
                <w:szCs w:val="20"/>
                <w:lang w:eastAsia="es-MX"/>
                <w14:ligatures w14:val="standardContextual"/>
              </w:rPr>
              <w:t>Servicio de Coffee Break que incluya café, galletas y consumibles básicos</w:t>
            </w:r>
            <w:r>
              <w:rPr>
                <w:rFonts w:ascii="Verdana" w:eastAsia="Times New Roman" w:hAnsi="Verdana" w:cs="Arial"/>
                <w:color w:val="000000"/>
                <w:kern w:val="2"/>
                <w:sz w:val="20"/>
                <w:szCs w:val="20"/>
                <w:lang w:eastAsia="es-MX"/>
                <w14:ligatures w14:val="standardContextual"/>
              </w:rPr>
              <w:t xml:space="preserve"> para 150 personas.</w:t>
            </w:r>
          </w:p>
          <w:p w14:paraId="2556B2F5" w14:textId="77777777" w:rsidR="002C245A"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150 sillas plegables acolchonadas (que incluya flete, instalación y desinstalación)</w:t>
            </w:r>
          </w:p>
          <w:p w14:paraId="0A1C3407"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Sistema de audio activo (6 unidades): Sistema de audio profesional de rango completo con amplificación integrada, alta presión sonora y respuesta balanceada, apto para refuerzo sonoro en eventos en espacios abiertos y cerrados.</w:t>
            </w:r>
          </w:p>
          <w:p w14:paraId="7704ADE8"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Consola de audio digital (6 unidades): Consola digital para mezcla y control de audio en tiempo real, con múltiples canales de entrada y salida, procesamiento digital integrado, ecualización, dinámica y efectos para operación profesional en eventos en vivo.</w:t>
            </w:r>
          </w:p>
          <w:p w14:paraId="0990946C"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Micrófonos inalámbricos (10 unidades): Sistemas de micrófono inalámbrico de mano con transmisión estable, alta fidelidad de audio y alcance adecuado para escenarios medianos y grandes, incluyendo receptores y transmisores.</w:t>
            </w:r>
          </w:p>
          <w:p w14:paraId="0A9A9F85"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Iluminación puntual (4 unidades): Luminarias LED de enfoque puntual para resaltar áreas específicas del escenario, conferencistas o elementos clave, con bajo consumo energético y control preciso de dirección.</w:t>
            </w:r>
          </w:p>
          <w:p w14:paraId="68E67234"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Pantalla LED tipo tótem (1 unidad): Pantalla LED de alta resolución con pitch de 2.6 mm, configuración vertical tipo tótem, dimensiones de 1.00 x 3.00 metros y una superficie total de 6 m², ideal para proyección de contenido multimedia, gráficos y video.</w:t>
            </w:r>
          </w:p>
          <w:p w14:paraId="6BB81A44"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 xml:space="preserve">Estaciones de cómputo para multimedia (4 unidades): Equipos de alto rendimiento para operación de contenido multimedia en tiempo real, compatibles con software profesional de control visual y video </w:t>
            </w:r>
            <w:proofErr w:type="spellStart"/>
            <w:r w:rsidRPr="00B416B0">
              <w:rPr>
                <w:rFonts w:ascii="Verdana" w:eastAsia="Times New Roman" w:hAnsi="Verdana" w:cs="Arial"/>
                <w:color w:val="000000"/>
                <w:kern w:val="2"/>
                <w:sz w:val="20"/>
                <w:szCs w:val="20"/>
                <w:lang w:val="es-ES" w:eastAsia="es-MX"/>
                <w14:ligatures w14:val="standardContextual"/>
              </w:rPr>
              <w:t>mapping</w:t>
            </w:r>
            <w:proofErr w:type="spellEnd"/>
            <w:r w:rsidRPr="00B416B0">
              <w:rPr>
                <w:rFonts w:ascii="Verdana" w:eastAsia="Times New Roman" w:hAnsi="Verdana" w:cs="Arial"/>
                <w:color w:val="000000"/>
                <w:kern w:val="2"/>
                <w:sz w:val="20"/>
                <w:szCs w:val="20"/>
                <w:lang w:val="es-ES" w:eastAsia="es-MX"/>
                <w14:ligatures w14:val="standardContextual"/>
              </w:rPr>
              <w:t>, con licencias activas para su correcta ejecución.</w:t>
            </w:r>
          </w:p>
          <w:p w14:paraId="10D499B1"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Pantallas de visualización (6 u</w:t>
            </w:r>
            <w:r w:rsidRPr="008C1838">
              <w:rPr>
                <w:rFonts w:ascii="Verdana" w:eastAsia="Times New Roman" w:hAnsi="Verdana" w:cs="Arial"/>
                <w:color w:val="000000"/>
                <w:kern w:val="2"/>
                <w:sz w:val="20"/>
                <w:szCs w:val="20"/>
                <w:lang w:val="es-ES" w:eastAsia="es-MX"/>
                <w14:ligatures w14:val="standardContextual"/>
              </w:rPr>
              <w:t>n</w:t>
            </w:r>
            <w:r w:rsidRPr="00B416B0">
              <w:rPr>
                <w:rFonts w:ascii="Verdana" w:eastAsia="Times New Roman" w:hAnsi="Verdana" w:cs="Arial"/>
                <w:color w:val="000000"/>
                <w:kern w:val="2"/>
                <w:sz w:val="20"/>
                <w:szCs w:val="20"/>
                <w:lang w:val="es-ES" w:eastAsia="es-MX"/>
                <w14:ligatures w14:val="standardContextual"/>
              </w:rPr>
              <w:t xml:space="preserve">idades): Pantallas de gran formato de 60 pulgadas para señalización, monitoreo y apoyo visual, instaladas con 4 bases altas, 1 base de piso tipo </w:t>
            </w:r>
            <w:proofErr w:type="spellStart"/>
            <w:r w:rsidRPr="00B416B0">
              <w:rPr>
                <w:rFonts w:ascii="Verdana" w:eastAsia="Times New Roman" w:hAnsi="Verdana" w:cs="Arial"/>
                <w:color w:val="000000"/>
                <w:kern w:val="2"/>
                <w:sz w:val="20"/>
                <w:szCs w:val="20"/>
                <w:lang w:val="es-ES" w:eastAsia="es-MX"/>
                <w14:ligatures w14:val="standardContextual"/>
              </w:rPr>
              <w:lastRenderedPageBreak/>
              <w:t>prompter</w:t>
            </w:r>
            <w:proofErr w:type="spellEnd"/>
            <w:r w:rsidRPr="00B416B0">
              <w:rPr>
                <w:rFonts w:ascii="Verdana" w:eastAsia="Times New Roman" w:hAnsi="Verdana" w:cs="Arial"/>
                <w:color w:val="000000"/>
                <w:kern w:val="2"/>
                <w:sz w:val="20"/>
                <w:szCs w:val="20"/>
                <w:lang w:val="es-ES" w:eastAsia="es-MX"/>
                <w14:ligatures w14:val="standardContextual"/>
              </w:rPr>
              <w:t xml:space="preserve"> y 1 adicional conforme a requerimientos operativos.</w:t>
            </w:r>
          </w:p>
          <w:p w14:paraId="4718DFDC"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Entarimado escénico (1 unidad): Escenario con dimensiones de 8.50 x 2.50 metros, altura de 20 cm y acabado en charol blanco, destinado a presentaciones, conferencias y actos protocolarios.</w:t>
            </w:r>
          </w:p>
          <w:p w14:paraId="2050DC7B"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Iluminación tipo BEAM (8 unidades): Luminarias móviles de alta potencia con haz concentrado, efectos dinámicos y control DMX, adecuadas para ambientación escénica y espectáculos.</w:t>
            </w:r>
          </w:p>
          <w:p w14:paraId="59272131"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 xml:space="preserve">Iluminación tipo </w:t>
            </w:r>
            <w:proofErr w:type="spellStart"/>
            <w:r w:rsidRPr="00B416B0">
              <w:rPr>
                <w:rFonts w:ascii="Verdana" w:eastAsia="Times New Roman" w:hAnsi="Verdana" w:cs="Arial"/>
                <w:color w:val="000000"/>
                <w:kern w:val="2"/>
                <w:sz w:val="20"/>
                <w:szCs w:val="20"/>
                <w:lang w:val="es-ES" w:eastAsia="es-MX"/>
                <w14:ligatures w14:val="standardContextual"/>
              </w:rPr>
              <w:t>wash</w:t>
            </w:r>
            <w:proofErr w:type="spellEnd"/>
            <w:r w:rsidRPr="00B416B0">
              <w:rPr>
                <w:rFonts w:ascii="Verdana" w:eastAsia="Times New Roman" w:hAnsi="Verdana" w:cs="Arial"/>
                <w:color w:val="000000"/>
                <w:kern w:val="2"/>
                <w:sz w:val="20"/>
                <w:szCs w:val="20"/>
                <w:lang w:val="es-ES" w:eastAsia="es-MX"/>
                <w14:ligatures w14:val="standardContextual"/>
              </w:rPr>
              <w:t xml:space="preserve"> (15 unidades): Luminarias </w:t>
            </w:r>
            <w:proofErr w:type="spellStart"/>
            <w:r w:rsidRPr="00B416B0">
              <w:rPr>
                <w:rFonts w:ascii="Verdana" w:eastAsia="Times New Roman" w:hAnsi="Verdana" w:cs="Arial"/>
                <w:color w:val="000000"/>
                <w:kern w:val="2"/>
                <w:sz w:val="20"/>
                <w:szCs w:val="20"/>
                <w:lang w:val="es-ES" w:eastAsia="es-MX"/>
                <w14:ligatures w14:val="standardContextual"/>
              </w:rPr>
              <w:t>wash</w:t>
            </w:r>
            <w:proofErr w:type="spellEnd"/>
            <w:r w:rsidRPr="00B416B0">
              <w:rPr>
                <w:rFonts w:ascii="Verdana" w:eastAsia="Times New Roman" w:hAnsi="Verdana" w:cs="Arial"/>
                <w:color w:val="000000"/>
                <w:kern w:val="2"/>
                <w:sz w:val="20"/>
                <w:szCs w:val="20"/>
                <w:lang w:val="es-ES" w:eastAsia="es-MX"/>
                <w14:ligatures w14:val="standardContextual"/>
              </w:rPr>
              <w:t xml:space="preserve"> LED para cobertura amplia de color e iluminación uniforme del escenario y áreas circundantes, con control de intensidad y mezcla cromática.</w:t>
            </w:r>
          </w:p>
          <w:p w14:paraId="4D312BB8"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Personal técnico especializado: Ingenieros y operadores profesionales en audio, multimedia e iluminación, responsables de la instalación, programación, operación y supervisión técnica durante el desarrollo del evento.</w:t>
            </w:r>
          </w:p>
          <w:p w14:paraId="7267004A"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val="es-ES" w:eastAsia="es-MX"/>
                <w14:ligatures w14:val="standardContextual"/>
              </w:rPr>
            </w:pPr>
            <w:r w:rsidRPr="00B416B0">
              <w:rPr>
                <w:rFonts w:ascii="Verdana" w:eastAsia="Times New Roman" w:hAnsi="Verdana" w:cs="Arial"/>
                <w:color w:val="000000"/>
                <w:kern w:val="2"/>
                <w:sz w:val="20"/>
                <w:szCs w:val="20"/>
                <w:lang w:val="es-ES" w:eastAsia="es-MX"/>
                <w14:ligatures w14:val="standardContextual"/>
              </w:rPr>
              <w:t>Cableado e infraestructura: Suministro de todo el cableado, conexiones, accesorios y elementos necesarios para la correcta instalación, interconexión y operación segura de todos los equipos descritos.</w:t>
            </w:r>
          </w:p>
          <w:p w14:paraId="74831DE7" w14:textId="77777777" w:rsidR="002C245A" w:rsidRPr="00B416B0"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sidRPr="00B416B0">
              <w:rPr>
                <w:rFonts w:ascii="Verdana" w:eastAsia="Times New Roman" w:hAnsi="Verdana" w:cs="Arial"/>
                <w:color w:val="000000"/>
                <w:kern w:val="2"/>
                <w:sz w:val="20"/>
                <w:szCs w:val="20"/>
                <w:lang w:eastAsia="es-MX"/>
                <w14:ligatures w14:val="standardContextual"/>
              </w:rPr>
              <w:t xml:space="preserve">2 estructuras de back y lona de tela mate impresa 306 cm X 227cm, costura, bastilla </w:t>
            </w:r>
            <w:proofErr w:type="gramStart"/>
            <w:r w:rsidRPr="00B416B0">
              <w:rPr>
                <w:rFonts w:ascii="Verdana" w:eastAsia="Times New Roman" w:hAnsi="Verdana" w:cs="Arial"/>
                <w:color w:val="000000"/>
                <w:kern w:val="2"/>
                <w:sz w:val="20"/>
                <w:szCs w:val="20"/>
                <w:lang w:eastAsia="es-MX"/>
                <w14:ligatures w14:val="standardContextual"/>
              </w:rPr>
              <w:t>y  velcro</w:t>
            </w:r>
            <w:proofErr w:type="gramEnd"/>
            <w:r w:rsidRPr="00B416B0">
              <w:rPr>
                <w:rFonts w:ascii="Verdana" w:eastAsia="Times New Roman" w:hAnsi="Verdana" w:cs="Arial"/>
                <w:color w:val="000000"/>
                <w:kern w:val="2"/>
                <w:sz w:val="20"/>
                <w:szCs w:val="20"/>
                <w:lang w:eastAsia="es-MX"/>
                <w14:ligatures w14:val="standardContextual"/>
              </w:rPr>
              <w:t>, impresión selección a color, en alta resolución y diseño personalizado.</w:t>
            </w:r>
          </w:p>
          <w:p w14:paraId="651F0D0B" w14:textId="77777777" w:rsidR="002C245A" w:rsidRPr="00950A50"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3 s</w:t>
            </w:r>
            <w:r w:rsidRPr="00950A50">
              <w:rPr>
                <w:rFonts w:ascii="Verdana" w:eastAsia="Times New Roman" w:hAnsi="Verdana" w:cs="Arial"/>
                <w:color w:val="000000"/>
                <w:kern w:val="2"/>
                <w:sz w:val="20"/>
                <w:szCs w:val="20"/>
                <w:lang w:eastAsia="es-MX"/>
                <w14:ligatures w14:val="standardContextual"/>
              </w:rPr>
              <w:t>ervicio</w:t>
            </w:r>
            <w:r>
              <w:rPr>
                <w:rFonts w:ascii="Verdana" w:eastAsia="Times New Roman" w:hAnsi="Verdana" w:cs="Arial"/>
                <w:color w:val="000000"/>
                <w:kern w:val="2"/>
                <w:sz w:val="20"/>
                <w:szCs w:val="20"/>
                <w:lang w:eastAsia="es-MX"/>
                <w14:ligatures w14:val="standardContextual"/>
              </w:rPr>
              <w:t>s</w:t>
            </w:r>
            <w:r w:rsidRPr="00950A50">
              <w:rPr>
                <w:rFonts w:ascii="Verdana" w:eastAsia="Times New Roman" w:hAnsi="Verdana" w:cs="Arial"/>
                <w:color w:val="000000"/>
                <w:kern w:val="2"/>
                <w:sz w:val="20"/>
                <w:szCs w:val="20"/>
                <w:lang w:eastAsia="es-MX"/>
                <w14:ligatures w14:val="standardContextual"/>
              </w:rPr>
              <w:t xml:space="preserve"> de ponencias deportivas, 1 hora duración</w:t>
            </w:r>
            <w:r>
              <w:rPr>
                <w:rFonts w:ascii="Verdana" w:eastAsia="Times New Roman" w:hAnsi="Verdana" w:cs="Arial"/>
                <w:color w:val="000000"/>
                <w:kern w:val="2"/>
                <w:sz w:val="20"/>
                <w:szCs w:val="20"/>
                <w:lang w:eastAsia="es-MX"/>
                <w14:ligatures w14:val="standardContextual"/>
              </w:rPr>
              <w:t xml:space="preserve"> c/u</w:t>
            </w:r>
            <w:r w:rsidRPr="00950A50">
              <w:rPr>
                <w:rFonts w:ascii="Verdana" w:eastAsia="Times New Roman" w:hAnsi="Verdana" w:cs="Arial"/>
                <w:color w:val="000000"/>
                <w:kern w:val="2"/>
                <w:sz w:val="20"/>
                <w:szCs w:val="20"/>
                <w:lang w:eastAsia="es-MX"/>
                <w14:ligatures w14:val="standardContextual"/>
              </w:rPr>
              <w:t>, tema a tratar definido y estructurado</w:t>
            </w:r>
            <w:r>
              <w:rPr>
                <w:rFonts w:ascii="Verdana" w:eastAsia="Times New Roman" w:hAnsi="Verdana" w:cs="Arial"/>
                <w:color w:val="000000"/>
                <w:kern w:val="2"/>
                <w:sz w:val="20"/>
                <w:szCs w:val="20"/>
                <w:lang w:eastAsia="es-MX"/>
                <w14:ligatures w14:val="standardContextual"/>
              </w:rPr>
              <w:t>.</w:t>
            </w:r>
          </w:p>
          <w:p w14:paraId="73444F03" w14:textId="77777777" w:rsidR="002C245A" w:rsidRPr="009D2001"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3 m</w:t>
            </w:r>
            <w:r w:rsidRPr="00950A50">
              <w:rPr>
                <w:rFonts w:ascii="Verdana" w:eastAsia="Times New Roman" w:hAnsi="Verdana" w:cs="Arial"/>
                <w:color w:val="000000"/>
                <w:kern w:val="2"/>
                <w:sz w:val="20"/>
                <w:szCs w:val="20"/>
                <w:lang w:eastAsia="es-MX"/>
                <w14:ligatures w14:val="standardContextual"/>
              </w:rPr>
              <w:t>antel</w:t>
            </w:r>
            <w:r>
              <w:rPr>
                <w:rFonts w:ascii="Verdana" w:eastAsia="Times New Roman" w:hAnsi="Verdana" w:cs="Arial"/>
                <w:color w:val="000000"/>
                <w:kern w:val="2"/>
                <w:sz w:val="20"/>
                <w:szCs w:val="20"/>
                <w:lang w:eastAsia="es-MX"/>
                <w14:ligatures w14:val="standardContextual"/>
              </w:rPr>
              <w:t>es</w:t>
            </w:r>
            <w:r w:rsidRPr="00950A50">
              <w:rPr>
                <w:rFonts w:ascii="Verdana" w:eastAsia="Times New Roman" w:hAnsi="Verdana" w:cs="Arial"/>
                <w:color w:val="000000"/>
                <w:kern w:val="2"/>
                <w:sz w:val="20"/>
                <w:szCs w:val="20"/>
                <w:lang w:eastAsia="es-MX"/>
                <w14:ligatures w14:val="standardContextual"/>
              </w:rPr>
              <w:t xml:space="preserve"> personalizado</w:t>
            </w:r>
            <w:r>
              <w:rPr>
                <w:rFonts w:ascii="Verdana" w:eastAsia="Times New Roman" w:hAnsi="Verdana" w:cs="Arial"/>
                <w:color w:val="000000"/>
                <w:kern w:val="2"/>
                <w:sz w:val="20"/>
                <w:szCs w:val="20"/>
                <w:lang w:eastAsia="es-MX"/>
                <w14:ligatures w14:val="standardContextual"/>
              </w:rPr>
              <w:t>s</w:t>
            </w:r>
            <w:r w:rsidRPr="00950A50">
              <w:rPr>
                <w:rFonts w:ascii="Verdana" w:eastAsia="Times New Roman" w:hAnsi="Verdana" w:cs="Arial"/>
                <w:color w:val="000000"/>
                <w:kern w:val="2"/>
                <w:sz w:val="20"/>
                <w:szCs w:val="20"/>
                <w:lang w:eastAsia="es-MX"/>
                <w14:ligatures w14:val="standardContextual"/>
              </w:rPr>
              <w:t xml:space="preserve"> para mesa de 2 metros de largo por 1 metro de alto, </w:t>
            </w:r>
            <w:proofErr w:type="gramStart"/>
            <w:r w:rsidRPr="00950A50">
              <w:rPr>
                <w:rFonts w:ascii="Verdana" w:eastAsia="Times New Roman" w:hAnsi="Verdana" w:cs="Arial"/>
                <w:color w:val="000000"/>
                <w:kern w:val="2"/>
                <w:sz w:val="20"/>
                <w:szCs w:val="20"/>
                <w:lang w:eastAsia="es-MX"/>
                <w14:ligatures w14:val="standardContextual"/>
              </w:rPr>
              <w:t>full sublimados</w:t>
            </w:r>
            <w:proofErr w:type="gramEnd"/>
            <w:r>
              <w:rPr>
                <w:rFonts w:ascii="Verdana" w:eastAsia="Times New Roman" w:hAnsi="Verdana" w:cs="Arial"/>
                <w:color w:val="000000"/>
                <w:kern w:val="2"/>
                <w:sz w:val="20"/>
                <w:szCs w:val="20"/>
                <w:lang w:eastAsia="es-MX"/>
                <w14:ligatures w14:val="standardContextual"/>
              </w:rPr>
              <w:t>.</w:t>
            </w:r>
          </w:p>
          <w:p w14:paraId="1E981523" w14:textId="77777777" w:rsidR="002C245A" w:rsidRPr="00950A50"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2 servicios de arrendamiento de</w:t>
            </w:r>
            <w:r w:rsidRPr="00950A50">
              <w:rPr>
                <w:rFonts w:ascii="Verdana" w:eastAsia="Times New Roman" w:hAnsi="Verdana" w:cs="Arial"/>
                <w:color w:val="000000"/>
                <w:kern w:val="2"/>
                <w:sz w:val="20"/>
                <w:szCs w:val="20"/>
                <w:lang w:eastAsia="es-MX"/>
                <w14:ligatures w14:val="standardContextual"/>
              </w:rPr>
              <w:t xml:space="preserve"> sala </w:t>
            </w:r>
            <w:proofErr w:type="spellStart"/>
            <w:r w:rsidRPr="00950A50">
              <w:rPr>
                <w:rFonts w:ascii="Verdana" w:eastAsia="Times New Roman" w:hAnsi="Verdana" w:cs="Arial"/>
                <w:color w:val="000000"/>
                <w:kern w:val="2"/>
                <w:sz w:val="20"/>
                <w:szCs w:val="20"/>
                <w:lang w:eastAsia="es-MX"/>
                <w14:ligatures w14:val="standardContextual"/>
              </w:rPr>
              <w:t>loung</w:t>
            </w:r>
            <w:proofErr w:type="spellEnd"/>
            <w:r w:rsidRPr="00950A50">
              <w:rPr>
                <w:rFonts w:ascii="Verdana" w:eastAsia="Times New Roman" w:hAnsi="Verdana" w:cs="Arial"/>
                <w:color w:val="000000"/>
                <w:kern w:val="2"/>
                <w:sz w:val="20"/>
                <w:szCs w:val="20"/>
                <w:lang w:eastAsia="es-MX"/>
                <w14:ligatures w14:val="standardContextual"/>
              </w:rPr>
              <w:t xml:space="preserve">, diferentes medidas color gris o beige, para </w:t>
            </w:r>
            <w:r>
              <w:rPr>
                <w:rFonts w:ascii="Verdana" w:eastAsia="Times New Roman" w:hAnsi="Verdana" w:cs="Arial"/>
                <w:color w:val="000000"/>
                <w:kern w:val="2"/>
                <w:sz w:val="20"/>
                <w:szCs w:val="20"/>
                <w:lang w:eastAsia="es-MX"/>
                <w14:ligatures w14:val="standardContextual"/>
              </w:rPr>
              <w:t>6</w:t>
            </w:r>
            <w:r w:rsidRPr="00950A50">
              <w:rPr>
                <w:rFonts w:ascii="Verdana" w:eastAsia="Times New Roman" w:hAnsi="Verdana" w:cs="Arial"/>
                <w:color w:val="000000"/>
                <w:kern w:val="2"/>
                <w:sz w:val="20"/>
                <w:szCs w:val="20"/>
                <w:lang w:eastAsia="es-MX"/>
                <w14:ligatures w14:val="standardContextual"/>
              </w:rPr>
              <w:t xml:space="preserve"> personas.</w:t>
            </w:r>
          </w:p>
          <w:p w14:paraId="4B6F9AAF" w14:textId="77777777" w:rsidR="002C245A" w:rsidRDefault="002C245A" w:rsidP="002C245A">
            <w:pPr>
              <w:pStyle w:val="Prrafodelista"/>
              <w:numPr>
                <w:ilvl w:val="0"/>
                <w:numId w:val="1"/>
              </w:numPr>
              <w:jc w:val="both"/>
              <w:rPr>
                <w:rFonts w:ascii="Verdana" w:eastAsia="Times New Roman" w:hAnsi="Verdana" w:cs="Arial"/>
                <w:color w:val="000000"/>
                <w:kern w:val="2"/>
                <w:sz w:val="20"/>
                <w:szCs w:val="20"/>
                <w:lang w:eastAsia="es-MX"/>
                <w14:ligatures w14:val="standardContextual"/>
              </w:rPr>
            </w:pPr>
            <w:r>
              <w:rPr>
                <w:rFonts w:ascii="Verdana" w:eastAsia="Times New Roman" w:hAnsi="Verdana" w:cs="Arial"/>
                <w:color w:val="000000"/>
                <w:kern w:val="2"/>
                <w:sz w:val="20"/>
                <w:szCs w:val="20"/>
                <w:lang w:eastAsia="es-MX"/>
                <w14:ligatures w14:val="standardContextual"/>
              </w:rPr>
              <w:t>40 p</w:t>
            </w:r>
            <w:r w:rsidRPr="00950A50">
              <w:rPr>
                <w:rFonts w:ascii="Verdana" w:eastAsia="Times New Roman" w:hAnsi="Verdana" w:cs="Arial"/>
                <w:color w:val="000000"/>
                <w:kern w:val="2"/>
                <w:sz w:val="20"/>
                <w:szCs w:val="20"/>
                <w:lang w:eastAsia="es-MX"/>
                <w14:ligatures w14:val="standardContextual"/>
              </w:rPr>
              <w:t>aquete</w:t>
            </w:r>
            <w:r>
              <w:rPr>
                <w:rFonts w:ascii="Verdana" w:eastAsia="Times New Roman" w:hAnsi="Verdana" w:cs="Arial"/>
                <w:color w:val="000000"/>
                <w:kern w:val="2"/>
                <w:sz w:val="20"/>
                <w:szCs w:val="20"/>
                <w:lang w:eastAsia="es-MX"/>
                <w14:ligatures w14:val="standardContextual"/>
              </w:rPr>
              <w:t>s</w:t>
            </w:r>
            <w:r w:rsidRPr="00950A50">
              <w:rPr>
                <w:rFonts w:ascii="Verdana" w:eastAsia="Times New Roman" w:hAnsi="Verdana" w:cs="Arial"/>
                <w:color w:val="000000"/>
                <w:kern w:val="2"/>
                <w:sz w:val="20"/>
                <w:szCs w:val="20"/>
                <w:lang w:eastAsia="es-MX"/>
                <w14:ligatures w14:val="standardContextual"/>
              </w:rPr>
              <w:t xml:space="preserve"> de desayuno y comida balanceado. Incluye bebida natural o refresco e sabor, servida en presentación individual</w:t>
            </w:r>
            <w:r>
              <w:rPr>
                <w:rFonts w:ascii="Verdana" w:eastAsia="Times New Roman" w:hAnsi="Verdana" w:cs="Arial"/>
                <w:color w:val="000000"/>
                <w:kern w:val="2"/>
                <w:sz w:val="20"/>
                <w:szCs w:val="20"/>
                <w:lang w:eastAsia="es-MX"/>
                <w14:ligatures w14:val="standardContextual"/>
              </w:rPr>
              <w:t xml:space="preserve"> en los horarios definidos por el COMUDE.</w:t>
            </w:r>
          </w:p>
          <w:p w14:paraId="5447AAE5" w14:textId="138E038B" w:rsidR="00C75832" w:rsidRPr="002C245A" w:rsidRDefault="002C245A" w:rsidP="002C245A">
            <w:pPr>
              <w:rPr>
                <w:rFonts w:ascii="Verdana" w:eastAsia="Times New Roman" w:hAnsi="Verdana" w:cs="Arial"/>
                <w:color w:val="000000"/>
                <w:kern w:val="2"/>
                <w:sz w:val="20"/>
                <w:szCs w:val="20"/>
                <w:lang w:eastAsia="es-MX"/>
                <w14:ligatures w14:val="standardContextual"/>
              </w:rPr>
            </w:pPr>
            <w:r w:rsidRPr="00464B3C">
              <w:rPr>
                <w:rFonts w:ascii="Verdana" w:eastAsia="Times New Roman" w:hAnsi="Verdana" w:cs="Arial"/>
                <w:color w:val="000000"/>
                <w:sz w:val="20"/>
                <w:szCs w:val="20"/>
                <w:lang w:eastAsia="es-MX"/>
              </w:rPr>
              <w:t>Personal necesario para la operación del equipo y servicios.</w:t>
            </w:r>
          </w:p>
        </w:tc>
        <w:tc>
          <w:tcPr>
            <w:tcW w:w="908" w:type="dxa"/>
            <w:noWrap/>
          </w:tcPr>
          <w:p w14:paraId="48A35E72" w14:textId="77777777" w:rsidR="00C75832" w:rsidRDefault="00C75832" w:rsidP="00C75832">
            <w:pPr>
              <w:tabs>
                <w:tab w:val="left" w:pos="435"/>
                <w:tab w:val="center" w:pos="539"/>
              </w:tabs>
              <w:jc w:val="center"/>
              <w:rPr>
                <w:rFonts w:ascii="Verdana" w:eastAsia="Calibri" w:hAnsi="Verdana" w:cs="Times New Roman"/>
                <w:sz w:val="20"/>
                <w:szCs w:val="20"/>
              </w:rPr>
            </w:pPr>
          </w:p>
          <w:p w14:paraId="2F6E3584" w14:textId="77777777" w:rsidR="00C75832" w:rsidRDefault="00C75832" w:rsidP="00C75832">
            <w:pPr>
              <w:tabs>
                <w:tab w:val="left" w:pos="435"/>
                <w:tab w:val="center" w:pos="539"/>
              </w:tabs>
              <w:jc w:val="center"/>
              <w:rPr>
                <w:rFonts w:ascii="Verdana" w:eastAsia="Calibri" w:hAnsi="Verdana" w:cs="Times New Roman"/>
                <w:sz w:val="20"/>
                <w:szCs w:val="20"/>
              </w:rPr>
            </w:pPr>
          </w:p>
          <w:p w14:paraId="722747D7" w14:textId="77777777" w:rsidR="00C75832" w:rsidRDefault="00C75832" w:rsidP="00C75832">
            <w:pPr>
              <w:tabs>
                <w:tab w:val="left" w:pos="435"/>
                <w:tab w:val="center" w:pos="539"/>
              </w:tabs>
              <w:jc w:val="center"/>
              <w:rPr>
                <w:rFonts w:ascii="Verdana" w:eastAsia="Calibri" w:hAnsi="Verdana" w:cs="Times New Roman"/>
                <w:sz w:val="20"/>
                <w:szCs w:val="20"/>
              </w:rPr>
            </w:pPr>
          </w:p>
          <w:p w14:paraId="47F877F7" w14:textId="77777777" w:rsidR="00C75832" w:rsidRDefault="00C75832" w:rsidP="00C75832">
            <w:pPr>
              <w:tabs>
                <w:tab w:val="left" w:pos="435"/>
                <w:tab w:val="center" w:pos="539"/>
              </w:tabs>
              <w:jc w:val="center"/>
              <w:rPr>
                <w:rFonts w:ascii="Verdana" w:eastAsia="Calibri" w:hAnsi="Verdana" w:cs="Times New Roman"/>
                <w:sz w:val="20"/>
                <w:szCs w:val="20"/>
              </w:rPr>
            </w:pPr>
          </w:p>
          <w:p w14:paraId="1C01A19B" w14:textId="77777777" w:rsidR="00C75832" w:rsidRDefault="00C75832" w:rsidP="00C75832">
            <w:pPr>
              <w:tabs>
                <w:tab w:val="left" w:pos="435"/>
                <w:tab w:val="center" w:pos="539"/>
              </w:tabs>
              <w:jc w:val="center"/>
              <w:rPr>
                <w:rFonts w:ascii="Verdana" w:eastAsia="Calibri" w:hAnsi="Verdana" w:cs="Times New Roman"/>
                <w:sz w:val="20"/>
                <w:szCs w:val="20"/>
              </w:rPr>
            </w:pPr>
          </w:p>
          <w:p w14:paraId="1C8D5291" w14:textId="77777777" w:rsidR="00C75832" w:rsidRDefault="00C75832" w:rsidP="00C75832">
            <w:pPr>
              <w:tabs>
                <w:tab w:val="left" w:pos="435"/>
                <w:tab w:val="center" w:pos="539"/>
              </w:tabs>
              <w:jc w:val="center"/>
              <w:rPr>
                <w:rFonts w:ascii="Verdana" w:eastAsia="Calibri" w:hAnsi="Verdana" w:cs="Times New Roman"/>
                <w:sz w:val="20"/>
                <w:szCs w:val="20"/>
              </w:rPr>
            </w:pPr>
          </w:p>
          <w:p w14:paraId="1CDBC6B1" w14:textId="77777777" w:rsidR="00C75832" w:rsidRDefault="00C75832" w:rsidP="00C75832">
            <w:pPr>
              <w:tabs>
                <w:tab w:val="left" w:pos="435"/>
                <w:tab w:val="center" w:pos="539"/>
              </w:tabs>
              <w:jc w:val="center"/>
              <w:rPr>
                <w:rFonts w:ascii="Verdana" w:eastAsia="Calibri" w:hAnsi="Verdana" w:cs="Times New Roman"/>
                <w:sz w:val="20"/>
                <w:szCs w:val="20"/>
              </w:rPr>
            </w:pPr>
          </w:p>
          <w:p w14:paraId="707FB93C" w14:textId="77777777" w:rsidR="00C75832" w:rsidRDefault="00C75832" w:rsidP="00C75832">
            <w:pPr>
              <w:tabs>
                <w:tab w:val="left" w:pos="435"/>
                <w:tab w:val="center" w:pos="539"/>
              </w:tabs>
              <w:jc w:val="center"/>
              <w:rPr>
                <w:rFonts w:ascii="Verdana" w:eastAsia="Calibri" w:hAnsi="Verdana" w:cs="Times New Roman"/>
                <w:sz w:val="20"/>
                <w:szCs w:val="20"/>
              </w:rPr>
            </w:pPr>
          </w:p>
          <w:p w14:paraId="5C73EA42" w14:textId="3662345E" w:rsidR="00C75832" w:rsidRPr="00965F96" w:rsidRDefault="00C75832" w:rsidP="00C75832">
            <w:pPr>
              <w:tabs>
                <w:tab w:val="left" w:pos="435"/>
                <w:tab w:val="center" w:pos="539"/>
              </w:tabs>
              <w:jc w:val="center"/>
              <w:rPr>
                <w:rFonts w:ascii="Verdana" w:eastAsia="Calibri" w:hAnsi="Verdana" w:cs="Times New Roman"/>
                <w:sz w:val="20"/>
                <w:szCs w:val="20"/>
              </w:rPr>
            </w:pPr>
            <w:r w:rsidRPr="00965F96">
              <w:rPr>
                <w:rFonts w:ascii="Verdana" w:eastAsia="Calibri" w:hAnsi="Verdana" w:cs="Times New Roman"/>
                <w:sz w:val="20"/>
                <w:szCs w:val="20"/>
              </w:rPr>
              <w:t>1</w:t>
            </w:r>
          </w:p>
        </w:tc>
        <w:tc>
          <w:tcPr>
            <w:tcW w:w="1221" w:type="dxa"/>
          </w:tcPr>
          <w:p w14:paraId="00B8A9BC" w14:textId="77777777" w:rsidR="00C75832" w:rsidRDefault="00C75832" w:rsidP="00C75832">
            <w:pPr>
              <w:jc w:val="center"/>
              <w:rPr>
                <w:rFonts w:ascii="Verdana" w:eastAsia="Calibri" w:hAnsi="Verdana" w:cs="Times New Roman"/>
                <w:sz w:val="20"/>
                <w:szCs w:val="20"/>
              </w:rPr>
            </w:pPr>
          </w:p>
          <w:p w14:paraId="043E8FDE" w14:textId="77777777" w:rsidR="00C75832" w:rsidRDefault="00C75832" w:rsidP="00C75832">
            <w:pPr>
              <w:jc w:val="center"/>
              <w:rPr>
                <w:rFonts w:ascii="Verdana" w:eastAsia="Calibri" w:hAnsi="Verdana" w:cs="Times New Roman"/>
                <w:sz w:val="20"/>
                <w:szCs w:val="20"/>
              </w:rPr>
            </w:pPr>
          </w:p>
          <w:p w14:paraId="05B5C03D" w14:textId="77777777" w:rsidR="00C75832" w:rsidRDefault="00C75832" w:rsidP="00C75832">
            <w:pPr>
              <w:jc w:val="center"/>
              <w:rPr>
                <w:rFonts w:ascii="Verdana" w:eastAsia="Calibri" w:hAnsi="Verdana" w:cs="Times New Roman"/>
                <w:sz w:val="20"/>
                <w:szCs w:val="20"/>
              </w:rPr>
            </w:pPr>
          </w:p>
          <w:p w14:paraId="189AAF19" w14:textId="77777777" w:rsidR="00C75832" w:rsidRDefault="00C75832" w:rsidP="00C75832">
            <w:pPr>
              <w:jc w:val="center"/>
              <w:rPr>
                <w:rFonts w:ascii="Verdana" w:eastAsia="Calibri" w:hAnsi="Verdana" w:cs="Times New Roman"/>
                <w:sz w:val="20"/>
                <w:szCs w:val="20"/>
              </w:rPr>
            </w:pPr>
          </w:p>
          <w:p w14:paraId="7A292887" w14:textId="77777777" w:rsidR="00C75832" w:rsidRDefault="00C75832" w:rsidP="00C75832">
            <w:pPr>
              <w:jc w:val="center"/>
              <w:rPr>
                <w:rFonts w:ascii="Verdana" w:eastAsia="Calibri" w:hAnsi="Verdana" w:cs="Times New Roman"/>
                <w:sz w:val="20"/>
                <w:szCs w:val="20"/>
              </w:rPr>
            </w:pPr>
          </w:p>
          <w:p w14:paraId="07F739DE" w14:textId="77777777" w:rsidR="00C75832" w:rsidRDefault="00C75832" w:rsidP="00C75832">
            <w:pPr>
              <w:jc w:val="center"/>
              <w:rPr>
                <w:rFonts w:ascii="Verdana" w:eastAsia="Calibri" w:hAnsi="Verdana" w:cs="Times New Roman"/>
                <w:sz w:val="20"/>
                <w:szCs w:val="20"/>
              </w:rPr>
            </w:pPr>
          </w:p>
          <w:p w14:paraId="1CAB4071" w14:textId="77777777" w:rsidR="00C75832" w:rsidRDefault="00C75832" w:rsidP="00C75832">
            <w:pPr>
              <w:jc w:val="center"/>
              <w:rPr>
                <w:rFonts w:ascii="Verdana" w:eastAsia="Calibri" w:hAnsi="Verdana" w:cs="Times New Roman"/>
                <w:sz w:val="20"/>
                <w:szCs w:val="20"/>
              </w:rPr>
            </w:pPr>
          </w:p>
          <w:p w14:paraId="10718F7F" w14:textId="77777777" w:rsidR="00C75832" w:rsidRDefault="00C75832" w:rsidP="00C75832">
            <w:pPr>
              <w:jc w:val="center"/>
              <w:rPr>
                <w:rFonts w:ascii="Verdana" w:eastAsia="Calibri" w:hAnsi="Verdana" w:cs="Times New Roman"/>
                <w:sz w:val="20"/>
                <w:szCs w:val="20"/>
              </w:rPr>
            </w:pPr>
          </w:p>
          <w:p w14:paraId="65EEC25C" w14:textId="70D40285" w:rsidR="00C75832" w:rsidRPr="00965F96" w:rsidRDefault="00C75832" w:rsidP="00C75832">
            <w:pPr>
              <w:jc w:val="center"/>
              <w:rPr>
                <w:rFonts w:ascii="Verdana" w:eastAsia="Calibri" w:hAnsi="Verdana" w:cs="Times New Roman"/>
                <w:sz w:val="20"/>
                <w:szCs w:val="20"/>
              </w:rPr>
            </w:pPr>
            <w:r w:rsidRPr="00965F96">
              <w:rPr>
                <w:rFonts w:ascii="Verdana" w:eastAsia="Calibri" w:hAnsi="Verdana" w:cs="Times New Roman"/>
                <w:sz w:val="20"/>
                <w:szCs w:val="20"/>
              </w:rPr>
              <w:t>SERVICIO</w:t>
            </w:r>
          </w:p>
        </w:tc>
      </w:tr>
      <w:bookmarkEnd w:id="6"/>
    </w:tbl>
    <w:p w14:paraId="4110A6BB" w14:textId="77777777" w:rsidR="00445078" w:rsidRDefault="00445078" w:rsidP="00522C2D">
      <w:pPr>
        <w:spacing w:after="0" w:line="240" w:lineRule="auto"/>
        <w:jc w:val="both"/>
        <w:rPr>
          <w:rFonts w:ascii="Calibri" w:eastAsia="Times New Roman" w:hAnsi="Calibri" w:cs="Times New Roman"/>
          <w:b/>
          <w:kern w:val="0"/>
          <w:lang w:eastAsia="es-MX"/>
          <w14:ligatures w14:val="none"/>
        </w:rPr>
      </w:pPr>
    </w:p>
    <w:p w14:paraId="6E7A793B" w14:textId="4ADCD06B" w:rsidR="00DA5A72" w:rsidRDefault="007D51EB" w:rsidP="00DA5A72">
      <w:pPr>
        <w:spacing w:after="0" w:line="240" w:lineRule="auto"/>
        <w:jc w:val="both"/>
        <w:rPr>
          <w:rFonts w:ascii="Calibri" w:eastAsia="Times New Roman" w:hAnsi="Calibri" w:cs="Times New Roman"/>
          <w:b/>
          <w:kern w:val="0"/>
          <w:sz w:val="20"/>
          <w:szCs w:val="20"/>
          <w:lang w:eastAsia="es-MX"/>
          <w14:ligatures w14:val="none"/>
        </w:rPr>
      </w:pPr>
      <w:r w:rsidRPr="00AF179B">
        <w:rPr>
          <w:rFonts w:ascii="Calibri" w:eastAsia="Times New Roman" w:hAnsi="Calibri" w:cs="Times New Roman"/>
          <w:b/>
          <w:kern w:val="0"/>
          <w:sz w:val="20"/>
          <w:szCs w:val="20"/>
          <w:lang w:eastAsia="es-MX"/>
          <w14:ligatures w14:val="none"/>
        </w:rPr>
        <w:t>N</w:t>
      </w:r>
      <w:r w:rsidR="00522C2D" w:rsidRPr="00AF179B">
        <w:rPr>
          <w:rFonts w:ascii="Calibri" w:eastAsia="Times New Roman" w:hAnsi="Calibri" w:cs="Times New Roman"/>
          <w:b/>
          <w:kern w:val="0"/>
          <w:sz w:val="20"/>
          <w:szCs w:val="20"/>
          <w:lang w:eastAsia="es-MX"/>
          <w14:ligatures w14:val="none"/>
        </w:rPr>
        <w:t xml:space="preserve">ota: La </w:t>
      </w:r>
      <w:proofErr w:type="gramStart"/>
      <w:r w:rsidR="00522C2D" w:rsidRPr="00AF179B">
        <w:rPr>
          <w:rFonts w:ascii="Calibri" w:eastAsia="Times New Roman" w:hAnsi="Calibri" w:cs="Times New Roman"/>
          <w:b/>
          <w:kern w:val="0"/>
          <w:sz w:val="20"/>
          <w:szCs w:val="20"/>
          <w:lang w:eastAsia="es-MX"/>
          <w14:ligatures w14:val="none"/>
        </w:rPr>
        <w:t>partidas adjudicada</w:t>
      </w:r>
      <w:proofErr w:type="gramEnd"/>
      <w:r w:rsidR="00522C2D" w:rsidRPr="00AF179B">
        <w:rPr>
          <w:rFonts w:ascii="Calibri" w:eastAsia="Times New Roman" w:hAnsi="Calibri" w:cs="Times New Roman"/>
          <w:b/>
          <w:kern w:val="0"/>
          <w:sz w:val="20"/>
          <w:szCs w:val="20"/>
          <w:lang w:eastAsia="es-MX"/>
          <w14:ligatures w14:val="none"/>
        </w:rPr>
        <w:t xml:space="preserve"> deberá ser entregada posterior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w:t>
      </w:r>
      <w:r w:rsidR="00D36162" w:rsidRPr="00AF179B">
        <w:rPr>
          <w:rFonts w:ascii="Calibri" w:eastAsia="Times New Roman" w:hAnsi="Calibri" w:cs="Times New Roman"/>
          <w:b/>
          <w:kern w:val="0"/>
          <w:sz w:val="20"/>
          <w:szCs w:val="20"/>
          <w:lang w:eastAsia="es-MX"/>
          <w14:ligatures w14:val="none"/>
        </w:rPr>
        <w:t>o.</w:t>
      </w:r>
    </w:p>
    <w:p w14:paraId="405BA94C" w14:textId="06FB3705" w:rsidR="00522C2D" w:rsidRDefault="00522C2D" w:rsidP="00522C2D">
      <w:pPr>
        <w:spacing w:after="0" w:line="240" w:lineRule="auto"/>
        <w:jc w:val="center"/>
        <w:rPr>
          <w:rFonts w:ascii="Arial" w:eastAsia="Times New Roman" w:hAnsi="Arial" w:cs="Arial"/>
          <w:b/>
          <w:kern w:val="0"/>
          <w:lang w:eastAsia="es-MX"/>
          <w14:ligatures w14:val="none"/>
        </w:rPr>
      </w:pPr>
      <w:r w:rsidRPr="00DA5A72">
        <w:rPr>
          <w:rFonts w:ascii="Arial" w:eastAsia="Times New Roman" w:hAnsi="Arial" w:cs="Arial"/>
          <w:b/>
          <w:kern w:val="0"/>
          <w:lang w:eastAsia="es-MX"/>
          <w14:ligatures w14:val="none"/>
        </w:rPr>
        <w:lastRenderedPageBreak/>
        <w:t>Bases</w:t>
      </w:r>
    </w:p>
    <w:p w14:paraId="2AFAFBE0" w14:textId="77777777" w:rsidR="00DA5A72" w:rsidRPr="00DA5A72" w:rsidRDefault="00DA5A72" w:rsidP="00522C2D">
      <w:pPr>
        <w:spacing w:after="0" w:line="240" w:lineRule="auto"/>
        <w:jc w:val="center"/>
        <w:rPr>
          <w:rFonts w:ascii="Arial" w:eastAsia="Times New Roman" w:hAnsi="Arial" w:cs="Arial"/>
          <w:b/>
          <w:kern w:val="0"/>
          <w:lang w:eastAsia="es-MX"/>
          <w14:ligatures w14:val="none"/>
        </w:rPr>
      </w:pPr>
    </w:p>
    <w:p w14:paraId="31930EC4" w14:textId="77777777" w:rsidR="00AF179B" w:rsidRPr="002C245A" w:rsidRDefault="00AF179B" w:rsidP="00AF179B">
      <w:pPr>
        <w:spacing w:after="0" w:line="240" w:lineRule="auto"/>
        <w:rPr>
          <w:rFonts w:ascii="Arial" w:eastAsia="Times New Roman" w:hAnsi="Arial" w:cs="Arial"/>
          <w:sz w:val="20"/>
          <w:szCs w:val="20"/>
        </w:rPr>
      </w:pPr>
      <w:r w:rsidRPr="002C245A">
        <w:rPr>
          <w:rFonts w:ascii="Arial" w:eastAsia="Times New Roman" w:hAnsi="Arial" w:cs="Arial"/>
          <w:sz w:val="20"/>
          <w:szCs w:val="20"/>
        </w:rPr>
        <w:t>1.- Los invitamos a registrarse en nuestro Padrón de Proveedores, información al teléfono 32834400 ext. 3260.</w:t>
      </w:r>
    </w:p>
    <w:p w14:paraId="71AA3497" w14:textId="77777777" w:rsidR="00AF179B" w:rsidRPr="002C245A" w:rsidRDefault="00AF179B" w:rsidP="00AF179B">
      <w:pPr>
        <w:spacing w:after="0" w:line="240" w:lineRule="auto"/>
        <w:jc w:val="both"/>
        <w:rPr>
          <w:rFonts w:ascii="Arial" w:eastAsia="Times New Roman" w:hAnsi="Arial" w:cs="Arial"/>
          <w:sz w:val="20"/>
          <w:szCs w:val="20"/>
        </w:rPr>
      </w:pPr>
    </w:p>
    <w:p w14:paraId="29B07852"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204B82E" w14:textId="77777777" w:rsidR="00AF179B" w:rsidRPr="002C245A" w:rsidRDefault="00AF179B" w:rsidP="00AF179B">
      <w:pPr>
        <w:spacing w:after="0" w:line="240" w:lineRule="auto"/>
        <w:jc w:val="both"/>
        <w:rPr>
          <w:rFonts w:ascii="Arial" w:eastAsia="Times New Roman" w:hAnsi="Arial" w:cs="Arial"/>
          <w:sz w:val="20"/>
          <w:szCs w:val="20"/>
        </w:rPr>
      </w:pPr>
    </w:p>
    <w:p w14:paraId="3A1AA71C"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2B89B451" w14:textId="77777777" w:rsidR="00AF179B" w:rsidRPr="002C245A" w:rsidRDefault="00AF179B" w:rsidP="00AF179B">
      <w:pPr>
        <w:spacing w:after="0" w:line="240" w:lineRule="auto"/>
        <w:jc w:val="both"/>
        <w:rPr>
          <w:rFonts w:ascii="Arial" w:eastAsia="Times New Roman" w:hAnsi="Arial" w:cs="Arial"/>
          <w:sz w:val="20"/>
          <w:szCs w:val="20"/>
        </w:rPr>
      </w:pPr>
    </w:p>
    <w:p w14:paraId="5CD7446A"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4968912A" w14:textId="77777777" w:rsidR="00AF179B" w:rsidRPr="002C245A" w:rsidRDefault="00AF179B" w:rsidP="00AF179B">
      <w:pPr>
        <w:spacing w:after="0" w:line="240" w:lineRule="auto"/>
        <w:jc w:val="both"/>
        <w:rPr>
          <w:rFonts w:ascii="Arial" w:eastAsia="Times New Roman" w:hAnsi="Arial" w:cs="Arial"/>
          <w:sz w:val="20"/>
          <w:szCs w:val="20"/>
        </w:rPr>
      </w:pPr>
    </w:p>
    <w:p w14:paraId="4B95DF5C"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5.- El precio del bien o servicio objeto de la presente licitación, deberá estar especificado en moneda nacional, desglosando el I.V.A.</w:t>
      </w:r>
    </w:p>
    <w:p w14:paraId="4FA6A3DD" w14:textId="77777777" w:rsidR="00AF179B" w:rsidRPr="002C245A" w:rsidRDefault="00AF179B" w:rsidP="00AF179B">
      <w:pPr>
        <w:spacing w:after="0" w:line="240" w:lineRule="auto"/>
        <w:jc w:val="both"/>
        <w:rPr>
          <w:rFonts w:ascii="Arial" w:eastAsia="Times New Roman" w:hAnsi="Arial" w:cs="Arial"/>
          <w:sz w:val="20"/>
          <w:szCs w:val="20"/>
        </w:rPr>
      </w:pPr>
    </w:p>
    <w:p w14:paraId="46E92E26"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6.- Detallar claramente las especificaciones de lo ofertado, el tiempo de entrega en días naturales y la garantía con la que cuentan.</w:t>
      </w:r>
    </w:p>
    <w:p w14:paraId="7A9C51FA" w14:textId="77777777" w:rsidR="00AF179B" w:rsidRPr="002C245A" w:rsidRDefault="00AF179B" w:rsidP="00AF179B">
      <w:pPr>
        <w:spacing w:after="0" w:line="240" w:lineRule="auto"/>
        <w:jc w:val="both"/>
        <w:rPr>
          <w:rFonts w:ascii="Arial" w:eastAsia="Times New Roman" w:hAnsi="Arial" w:cs="Arial"/>
          <w:sz w:val="20"/>
          <w:szCs w:val="20"/>
        </w:rPr>
      </w:pPr>
    </w:p>
    <w:p w14:paraId="5A01CC6B"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7.- Los conceptos y partidas de la cotización deberán ser en el mismo orden que se establezcan en la licitación. Así como en la factura de quien resulte adjudicado.</w:t>
      </w:r>
    </w:p>
    <w:p w14:paraId="120C1498" w14:textId="77777777" w:rsidR="00AF179B" w:rsidRPr="002C245A" w:rsidRDefault="00AF179B" w:rsidP="00AF179B">
      <w:pPr>
        <w:spacing w:after="0" w:line="240" w:lineRule="auto"/>
        <w:jc w:val="both"/>
        <w:rPr>
          <w:rFonts w:ascii="Arial" w:eastAsia="Times New Roman" w:hAnsi="Arial" w:cs="Arial"/>
          <w:sz w:val="20"/>
          <w:szCs w:val="20"/>
        </w:rPr>
      </w:pPr>
    </w:p>
    <w:p w14:paraId="747EB806"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 xml:space="preserve">8.- En la descripción de los bienes, deberán indicar marca y modelo. En bienes y servicios agregar </w:t>
      </w:r>
      <w:proofErr w:type="spellStart"/>
      <w:r w:rsidRPr="002C245A">
        <w:rPr>
          <w:rFonts w:ascii="Arial" w:eastAsia="Times New Roman" w:hAnsi="Arial" w:cs="Arial"/>
          <w:sz w:val="20"/>
          <w:szCs w:val="20"/>
        </w:rPr>
        <w:t>curriculum</w:t>
      </w:r>
      <w:proofErr w:type="spellEnd"/>
      <w:r w:rsidRPr="002C245A">
        <w:rPr>
          <w:rFonts w:ascii="Arial" w:eastAsia="Times New Roman" w:hAnsi="Arial" w:cs="Arial"/>
          <w:sz w:val="20"/>
          <w:szCs w:val="20"/>
        </w:rPr>
        <w:t xml:space="preserve"> del participante y deberá señalar cantidades de los bienes y servicios, precio unitario, subtotal, I.V.A. desglosado o mencionar si el producto es exento de I.V.A. y el gran total.</w:t>
      </w:r>
    </w:p>
    <w:p w14:paraId="3C66AFD9" w14:textId="77777777" w:rsidR="00AF179B" w:rsidRPr="002C245A" w:rsidRDefault="00AF179B" w:rsidP="00AF179B">
      <w:pPr>
        <w:spacing w:after="0" w:line="240" w:lineRule="auto"/>
        <w:jc w:val="both"/>
        <w:rPr>
          <w:rFonts w:ascii="Arial" w:eastAsia="Times New Roman" w:hAnsi="Arial" w:cs="Arial"/>
          <w:sz w:val="20"/>
          <w:szCs w:val="20"/>
        </w:rPr>
      </w:pPr>
    </w:p>
    <w:p w14:paraId="4A74E070"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00D302E8" w14:textId="77777777" w:rsidR="00AF179B" w:rsidRPr="002C245A" w:rsidRDefault="00AF179B" w:rsidP="00AF179B">
      <w:pPr>
        <w:spacing w:after="0" w:line="240" w:lineRule="auto"/>
        <w:jc w:val="both"/>
        <w:rPr>
          <w:rFonts w:ascii="Arial" w:eastAsia="Times New Roman" w:hAnsi="Arial" w:cs="Arial"/>
          <w:sz w:val="20"/>
          <w:szCs w:val="20"/>
        </w:rPr>
      </w:pPr>
    </w:p>
    <w:p w14:paraId="3A232612"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10.- Los licitantes deberán de adjuntar impresión legible y completa del Documento expedido por el SAT, del que se desprenda que el licitante se encuentra domiciliado en el Estado de Jalisco.</w:t>
      </w:r>
    </w:p>
    <w:p w14:paraId="71784552" w14:textId="77777777" w:rsidR="00AF179B" w:rsidRPr="002C245A" w:rsidRDefault="00AF179B" w:rsidP="00AF179B">
      <w:pPr>
        <w:spacing w:after="0" w:line="240" w:lineRule="auto"/>
        <w:jc w:val="both"/>
        <w:rPr>
          <w:rFonts w:ascii="Arial" w:eastAsia="Times New Roman" w:hAnsi="Arial" w:cs="Arial"/>
          <w:sz w:val="20"/>
          <w:szCs w:val="20"/>
        </w:rPr>
      </w:pPr>
    </w:p>
    <w:p w14:paraId="2E085CB7"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11D9B120" w14:textId="77777777" w:rsidR="00AF179B" w:rsidRPr="002C245A" w:rsidRDefault="00AF179B" w:rsidP="00AF179B">
      <w:pPr>
        <w:spacing w:after="0" w:line="240" w:lineRule="auto"/>
        <w:jc w:val="both"/>
        <w:rPr>
          <w:rFonts w:ascii="Arial" w:eastAsia="Times New Roman" w:hAnsi="Arial" w:cs="Arial"/>
          <w:sz w:val="20"/>
          <w:szCs w:val="20"/>
        </w:rPr>
      </w:pPr>
    </w:p>
    <w:p w14:paraId="676CC787"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12.- La cotización solamente podrá ser considerada si es recibida dentro del término y condiciones establecidas.</w:t>
      </w:r>
    </w:p>
    <w:p w14:paraId="532F7B01" w14:textId="77777777" w:rsidR="00AF179B" w:rsidRPr="002C245A" w:rsidRDefault="00AF179B" w:rsidP="00AF179B">
      <w:pPr>
        <w:spacing w:after="0" w:line="240" w:lineRule="auto"/>
        <w:jc w:val="both"/>
        <w:rPr>
          <w:rFonts w:ascii="Arial" w:eastAsia="Times New Roman" w:hAnsi="Arial" w:cs="Arial"/>
          <w:sz w:val="20"/>
          <w:szCs w:val="20"/>
        </w:rPr>
      </w:pPr>
    </w:p>
    <w:p w14:paraId="5F8EC3F5"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13.- A manera de poder ser evaluada la propuesta, se DEBERÁ presentar ficha técnica, manuales, certificaciones y todos los documentos que comprueben la calidad ofertada.</w:t>
      </w:r>
    </w:p>
    <w:p w14:paraId="03006BBE" w14:textId="77777777" w:rsidR="00AF179B" w:rsidRPr="002C245A" w:rsidRDefault="00AF179B" w:rsidP="00AF179B">
      <w:pPr>
        <w:spacing w:after="0" w:line="240" w:lineRule="auto"/>
        <w:jc w:val="both"/>
        <w:rPr>
          <w:rFonts w:ascii="Arial" w:eastAsia="Times New Roman" w:hAnsi="Arial" w:cs="Arial"/>
          <w:sz w:val="20"/>
          <w:szCs w:val="20"/>
        </w:rPr>
      </w:pPr>
    </w:p>
    <w:p w14:paraId="4232146A"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 xml:space="preserve">14.- Para intervenir en el acto de presentación y apertura de proposiciones, bastará que los licitantes presenten un escrito ante personal del Órgano Interno de Control en el que su firmante manifieste, </w:t>
      </w:r>
      <w:r w:rsidRPr="002C245A">
        <w:rPr>
          <w:rFonts w:ascii="Arial" w:eastAsia="Times New Roman" w:hAnsi="Arial" w:cs="Arial"/>
          <w:sz w:val="20"/>
          <w:szCs w:val="20"/>
        </w:rPr>
        <w:lastRenderedPageBreak/>
        <w:t>bajo protesta de decir verdad, que cuenta con facultades suficientes para comprometerse por sí o por su representada, sin que resulte necesario acreditar su personalidad jurídica.</w:t>
      </w:r>
    </w:p>
    <w:p w14:paraId="16460FCA" w14:textId="77777777" w:rsidR="00AF179B" w:rsidRPr="002C245A" w:rsidRDefault="00AF179B" w:rsidP="00AF179B">
      <w:pPr>
        <w:spacing w:after="0" w:line="240" w:lineRule="auto"/>
        <w:jc w:val="both"/>
        <w:rPr>
          <w:rFonts w:ascii="Arial" w:eastAsia="Times New Roman" w:hAnsi="Arial" w:cs="Arial"/>
          <w:sz w:val="20"/>
          <w:szCs w:val="20"/>
        </w:rPr>
      </w:pPr>
    </w:p>
    <w:p w14:paraId="18D8645E"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15.- Se notificará a través del correo electrónico proporcionado el pedido (Orden de Compra) adjudicado, señalándose las cantidades de bienes o servicios a suministrar o ejecutar, mismos que podrán ser adjudicados de manera parcial o total.</w:t>
      </w:r>
    </w:p>
    <w:p w14:paraId="408F3587" w14:textId="77777777" w:rsidR="00AF179B" w:rsidRPr="002C245A" w:rsidRDefault="00AF179B" w:rsidP="00AF179B">
      <w:pPr>
        <w:spacing w:after="0" w:line="240" w:lineRule="auto"/>
        <w:jc w:val="both"/>
        <w:rPr>
          <w:rFonts w:ascii="Arial" w:eastAsia="Times New Roman" w:hAnsi="Arial" w:cs="Arial"/>
          <w:sz w:val="20"/>
          <w:szCs w:val="20"/>
        </w:rPr>
      </w:pPr>
    </w:p>
    <w:p w14:paraId="51054B8B"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532FE29F"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a)</w:t>
      </w:r>
      <w:r w:rsidRPr="002C245A">
        <w:rPr>
          <w:rFonts w:ascii="Arial" w:eastAsia="Times New Roman" w:hAnsi="Arial" w:cs="Arial"/>
          <w:sz w:val="20"/>
          <w:szCs w:val="20"/>
        </w:rPr>
        <w:tab/>
        <w:t>Depósito en efectivo realizado a través de la Tesorería Municipal para tal efecto.</w:t>
      </w:r>
    </w:p>
    <w:p w14:paraId="6F15C068"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b)</w:t>
      </w:r>
      <w:r w:rsidRPr="002C245A">
        <w:rPr>
          <w:rFonts w:ascii="Arial" w:eastAsia="Times New Roman" w:hAnsi="Arial" w:cs="Arial"/>
          <w:sz w:val="20"/>
          <w:szCs w:val="20"/>
        </w:rPr>
        <w:tab/>
        <w:t>Cheque certificado.</w:t>
      </w:r>
    </w:p>
    <w:p w14:paraId="30833D09"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c)</w:t>
      </w:r>
      <w:r w:rsidRPr="002C245A">
        <w:rPr>
          <w:rFonts w:ascii="Arial" w:eastAsia="Times New Roman" w:hAnsi="Arial" w:cs="Arial"/>
          <w:sz w:val="20"/>
          <w:szCs w:val="20"/>
        </w:rPr>
        <w:tab/>
        <w:t>Una fianza expedida por una institución legalmente establecida.</w:t>
      </w:r>
    </w:p>
    <w:p w14:paraId="35C9416F"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El importe de la garantía será del 10% (diez por ciento) por cumplimiento del importe total de lo adjudicado l. V. A. incluido.</w:t>
      </w:r>
    </w:p>
    <w:p w14:paraId="04E01DE3"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La Unidad Centralizada de Compras de Recursos Materiales conservará en custodia dicha garantía, esta se retendrá hasta el momento en que la obligación garantizada se tenga por cumplida, de conformidad con las normas que la regulan.</w:t>
      </w:r>
    </w:p>
    <w:p w14:paraId="24E749C9" w14:textId="77777777" w:rsidR="00AF179B" w:rsidRPr="002C245A" w:rsidRDefault="00AF179B" w:rsidP="00AF179B">
      <w:pPr>
        <w:spacing w:after="0" w:line="240" w:lineRule="auto"/>
        <w:jc w:val="both"/>
        <w:rPr>
          <w:rFonts w:ascii="Arial" w:eastAsia="Times New Roman" w:hAnsi="Arial" w:cs="Arial"/>
          <w:sz w:val="20"/>
          <w:szCs w:val="20"/>
        </w:rPr>
      </w:pPr>
    </w:p>
    <w:p w14:paraId="58065FF6"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079C4633" w14:textId="77777777" w:rsidR="00AF179B" w:rsidRPr="002C245A" w:rsidRDefault="00AF179B" w:rsidP="00AF179B">
      <w:pPr>
        <w:spacing w:after="0" w:line="240" w:lineRule="auto"/>
        <w:jc w:val="both"/>
        <w:rPr>
          <w:rFonts w:ascii="Arial" w:eastAsia="Times New Roman" w:hAnsi="Arial" w:cs="Arial"/>
          <w:sz w:val="20"/>
          <w:szCs w:val="20"/>
        </w:rPr>
      </w:pPr>
    </w:p>
    <w:p w14:paraId="113DC03D" w14:textId="77777777" w:rsidR="00AF179B" w:rsidRPr="002C245A" w:rsidRDefault="00AF179B" w:rsidP="00AF179B">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18.- En caso de no presentar número de proveedor en la caratula del sobre, el participante DEBERÁ de presentar toda la documentación en impresión legible, que acredite su personalidad, así como las demás antes mencionadas y que estén vigentes.</w:t>
      </w:r>
    </w:p>
    <w:p w14:paraId="1BFD5053" w14:textId="77777777" w:rsidR="00522C2D" w:rsidRPr="002C245A" w:rsidRDefault="00522C2D" w:rsidP="00522C2D">
      <w:pPr>
        <w:spacing w:after="0" w:line="240" w:lineRule="auto"/>
        <w:jc w:val="both"/>
        <w:rPr>
          <w:rFonts w:ascii="Arial" w:eastAsia="Times New Roman" w:hAnsi="Arial" w:cs="Arial"/>
          <w:kern w:val="0"/>
          <w:sz w:val="20"/>
          <w:szCs w:val="20"/>
          <w:lang w:eastAsia="es-MX"/>
          <w14:ligatures w14:val="none"/>
        </w:rPr>
      </w:pPr>
    </w:p>
    <w:p w14:paraId="5FFF4E27" w14:textId="77777777" w:rsidR="00522C2D" w:rsidRPr="002C245A"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2C245A"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2C245A"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2C245A"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2C245A"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2C245A" w:rsidRDefault="00522C2D" w:rsidP="00522C2D">
      <w:pPr>
        <w:spacing w:after="0" w:line="240" w:lineRule="auto"/>
        <w:jc w:val="center"/>
        <w:rPr>
          <w:rFonts w:ascii="Arial" w:eastAsia="Times New Roman" w:hAnsi="Arial" w:cs="Arial"/>
          <w:kern w:val="0"/>
          <w:sz w:val="20"/>
          <w:szCs w:val="20"/>
          <w:lang w:eastAsia="es-MX"/>
          <w14:ligatures w14:val="none"/>
        </w:rPr>
      </w:pPr>
      <w:r w:rsidRPr="002C245A">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2C245A"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2C245A">
        <w:rPr>
          <w:rFonts w:ascii="Arial" w:eastAsia="Times New Roman" w:hAnsi="Arial" w:cs="Arial"/>
          <w:b/>
          <w:bCs/>
          <w:kern w:val="0"/>
          <w:sz w:val="20"/>
          <w:szCs w:val="20"/>
          <w:lang w:eastAsia="es-MX"/>
          <w14:ligatures w14:val="none"/>
        </w:rPr>
        <w:t>DIRECTOR GENERAL DEL COMUDE</w:t>
      </w:r>
    </w:p>
    <w:p w14:paraId="05095888" w14:textId="184F86B1" w:rsidR="00522C2D" w:rsidRPr="002C245A" w:rsidRDefault="00522C2D">
      <w:pPr>
        <w:rPr>
          <w:sz w:val="20"/>
          <w:szCs w:val="20"/>
        </w:rPr>
      </w:pPr>
    </w:p>
    <w:sectPr w:rsidR="00522C2D" w:rsidRPr="002C245A"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F3CD" w14:textId="77777777" w:rsidR="00595B53" w:rsidRDefault="00595B53">
      <w:pPr>
        <w:spacing w:after="0" w:line="240" w:lineRule="auto"/>
      </w:pPr>
      <w:r>
        <w:separator/>
      </w:r>
    </w:p>
  </w:endnote>
  <w:endnote w:type="continuationSeparator" w:id="0">
    <w:p w14:paraId="207D8B1D" w14:textId="77777777" w:rsidR="00595B53" w:rsidRDefault="0059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altName w:val="Calibri"/>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DEED" w14:textId="77777777" w:rsidR="00595B53" w:rsidRDefault="00595B53">
      <w:pPr>
        <w:spacing w:after="0" w:line="240" w:lineRule="auto"/>
      </w:pPr>
      <w:r>
        <w:separator/>
      </w:r>
    </w:p>
  </w:footnote>
  <w:footnote w:type="continuationSeparator" w:id="0">
    <w:p w14:paraId="14F05E5E" w14:textId="77777777" w:rsidR="00595B53" w:rsidRDefault="0059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877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93C5E"/>
    <w:rsid w:val="000A2E48"/>
    <w:rsid w:val="000B4B7B"/>
    <w:rsid w:val="000D1F27"/>
    <w:rsid w:val="000F3CCC"/>
    <w:rsid w:val="00212C1D"/>
    <w:rsid w:val="002611D9"/>
    <w:rsid w:val="002C245A"/>
    <w:rsid w:val="002E5453"/>
    <w:rsid w:val="003413BA"/>
    <w:rsid w:val="00381D89"/>
    <w:rsid w:val="00387C65"/>
    <w:rsid w:val="003A411C"/>
    <w:rsid w:val="003C4DD6"/>
    <w:rsid w:val="00445078"/>
    <w:rsid w:val="00485882"/>
    <w:rsid w:val="004D0294"/>
    <w:rsid w:val="004E28FA"/>
    <w:rsid w:val="004F6F6C"/>
    <w:rsid w:val="00503180"/>
    <w:rsid w:val="00522C2D"/>
    <w:rsid w:val="00555239"/>
    <w:rsid w:val="00571818"/>
    <w:rsid w:val="00595B53"/>
    <w:rsid w:val="005C16A8"/>
    <w:rsid w:val="0060503C"/>
    <w:rsid w:val="0061062B"/>
    <w:rsid w:val="00620C56"/>
    <w:rsid w:val="006740F1"/>
    <w:rsid w:val="006750F5"/>
    <w:rsid w:val="006D2D77"/>
    <w:rsid w:val="006F512B"/>
    <w:rsid w:val="007060D6"/>
    <w:rsid w:val="00731813"/>
    <w:rsid w:val="007D4F87"/>
    <w:rsid w:val="007D51EB"/>
    <w:rsid w:val="007F46A8"/>
    <w:rsid w:val="008015B9"/>
    <w:rsid w:val="00825FC4"/>
    <w:rsid w:val="00835BE8"/>
    <w:rsid w:val="00844350"/>
    <w:rsid w:val="008543B3"/>
    <w:rsid w:val="008A6FD0"/>
    <w:rsid w:val="008B0DBD"/>
    <w:rsid w:val="0093195C"/>
    <w:rsid w:val="00946041"/>
    <w:rsid w:val="00950A50"/>
    <w:rsid w:val="00965F96"/>
    <w:rsid w:val="00980163"/>
    <w:rsid w:val="009C1D5B"/>
    <w:rsid w:val="009D10FA"/>
    <w:rsid w:val="009D2001"/>
    <w:rsid w:val="009E2310"/>
    <w:rsid w:val="00AA6861"/>
    <w:rsid w:val="00AF179B"/>
    <w:rsid w:val="00B40962"/>
    <w:rsid w:val="00B92E1F"/>
    <w:rsid w:val="00C22925"/>
    <w:rsid w:val="00C43475"/>
    <w:rsid w:val="00C51347"/>
    <w:rsid w:val="00C75832"/>
    <w:rsid w:val="00C926D4"/>
    <w:rsid w:val="00CC48A2"/>
    <w:rsid w:val="00D3494F"/>
    <w:rsid w:val="00D36162"/>
    <w:rsid w:val="00D434EF"/>
    <w:rsid w:val="00D91281"/>
    <w:rsid w:val="00DA5A72"/>
    <w:rsid w:val="00DE1968"/>
    <w:rsid w:val="00DE6325"/>
    <w:rsid w:val="00E2171D"/>
    <w:rsid w:val="00ED157F"/>
    <w:rsid w:val="00EF5440"/>
    <w:rsid w:val="00F0052D"/>
    <w:rsid w:val="00FB2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C75832"/>
    <w:pPr>
      <w:ind w:left="720"/>
      <w:contextualSpacing/>
    </w:pPr>
    <w:rPr>
      <w:kern w:val="0"/>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7583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1867</Words>
  <Characters>10272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5</cp:revision>
  <cp:lastPrinted>2026-02-03T17:38:00Z</cp:lastPrinted>
  <dcterms:created xsi:type="dcterms:W3CDTF">2026-02-01T07:17:00Z</dcterms:created>
  <dcterms:modified xsi:type="dcterms:W3CDTF">2026-02-03T18:10:00Z</dcterms:modified>
</cp:coreProperties>
</file>